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5BF" w:rsidRPr="00572DD2" w:rsidRDefault="006625BF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bookmarkStart w:id="0" w:name="_Hlk484088760"/>
      <w:bookmarkEnd w:id="0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УДК </w:t>
      </w:r>
      <w:r w:rsidR="00613B9D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538.911</w:t>
      </w:r>
    </w:p>
    <w:p w:rsidR="007A5DD5" w:rsidRDefault="007A5DD5" w:rsidP="00572DD2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Математическая </w:t>
      </w:r>
      <w:r w:rsid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модель </w:t>
      </w:r>
      <w:r w:rsid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лазерной </w:t>
      </w:r>
      <w:r w:rsid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72DD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наплавки</w:t>
      </w:r>
    </w:p>
    <w:p w:rsidR="00572DD2" w:rsidRPr="00572DD2" w:rsidRDefault="00572DD2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626C1B" w:rsidRDefault="007A5DD5" w:rsidP="00572DD2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Хамидуллин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Б.А.</w:t>
      </w:r>
      <w:r w:rsidR="00457E69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1</w:t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Цивильский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И.В.</w:t>
      </w:r>
      <w:r w:rsidR="00457E69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1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к.т.н.</w:t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Нагулин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К.Ю.</w:t>
      </w:r>
      <w:r w:rsidR="00457E69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1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к.ф.-м.н.</w:t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Гильмутдинов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А.Х.</w:t>
      </w:r>
      <w:r w:rsidR="00457E69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1</w:t>
      </w:r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д. ф.-</w:t>
      </w:r>
      <w:proofErr w:type="spellStart"/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м.н</w:t>
      </w:r>
      <w:proofErr w:type="spellEnd"/>
      <w:r w:rsidR="000A00EE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  <w:r w:rsidR="00457E69" w:rsidRPr="00572D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End"/>
    </w:p>
    <w:p w:rsidR="00572DD2" w:rsidRPr="00572DD2" w:rsidRDefault="00572DD2" w:rsidP="00572DD2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D46AD" w:rsidRPr="00572DD2" w:rsidRDefault="00CD46AD" w:rsidP="00572DD2">
      <w:pPr>
        <w:spacing w:after="0" w:line="360" w:lineRule="auto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bakor23@gmail.com, </w:t>
      </w:r>
      <w:proofErr w:type="spellStart"/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icivv</w:t>
      </w:r>
      <w:proofErr w:type="spellEnd"/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</w:rPr>
        <w:t>@</w:t>
      </w:r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mail</w:t>
      </w:r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proofErr w:type="spellStart"/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ru</w:t>
      </w:r>
      <w:proofErr w:type="spellEnd"/>
      <w:r w:rsidRPr="00572DD2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, knagulin@mail.ru, </w:t>
      </w:r>
      <w:hyperlink r:id="rId9" w:history="1">
        <w:r w:rsidR="00572DD2" w:rsidRPr="00572DD2">
          <w:rPr>
            <w:rStyle w:val="a4"/>
            <w:rFonts w:ascii="Times New Roman" w:hAnsi="Times New Roman" w:cs="Times New Roman"/>
            <w:color w:val="auto"/>
            <w:sz w:val="24"/>
            <w:szCs w:val="28"/>
            <w:u w:val="none"/>
            <w:shd w:val="clear" w:color="auto" w:fill="FFFFFF"/>
          </w:rPr>
          <w:t>albert.gilmutdinov@kai.ru</w:t>
        </w:r>
      </w:hyperlink>
    </w:p>
    <w:p w:rsidR="00572DD2" w:rsidRPr="00572DD2" w:rsidRDefault="00572DD2" w:rsidP="00572DD2">
      <w:pPr>
        <w:spacing w:after="0" w:line="360" w:lineRule="auto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</w:pPr>
    </w:p>
    <w:p w:rsidR="00CD46AD" w:rsidRDefault="00CD46AD" w:rsidP="00572DD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72DD2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572DD2">
        <w:rPr>
          <w:rFonts w:ascii="Times New Roman" w:hAnsi="Times New Roman" w:cs="Times New Roman"/>
          <w:i/>
          <w:sz w:val="28"/>
          <w:szCs w:val="28"/>
        </w:rPr>
        <w:t>Казанский национальный исследовательский технический университет им. А.Н. Туполева – КАИ</w:t>
      </w:r>
    </w:p>
    <w:p w:rsidR="00572DD2" w:rsidRPr="00572DD2" w:rsidRDefault="00572DD2" w:rsidP="00572DD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457E69" w:rsidRPr="00572DD2" w:rsidRDefault="00285E1E" w:rsidP="00572DD2">
      <w:pPr>
        <w:pStyle w:val="ae"/>
        <w:ind w:firstLine="709"/>
        <w:rPr>
          <w:rFonts w:ascii="Times New Roman" w:hAnsi="Times New Roman" w:cs="Times New Roman"/>
          <w:b/>
          <w:i/>
          <w:sz w:val="28"/>
          <w:shd w:val="clear" w:color="auto" w:fill="FFFFFF"/>
        </w:rPr>
      </w:pPr>
      <w:r w:rsidRPr="00572DD2">
        <w:rPr>
          <w:rFonts w:ascii="Times New Roman" w:hAnsi="Times New Roman" w:cs="Times New Roman"/>
          <w:b/>
          <w:i/>
          <w:sz w:val="28"/>
          <w:shd w:val="clear" w:color="auto" w:fill="FFFFFF"/>
        </w:rPr>
        <w:t>Аннотация</w:t>
      </w:r>
      <w:r w:rsidR="00572DD2" w:rsidRPr="00572DD2">
        <w:rPr>
          <w:rFonts w:ascii="Times New Roman" w:hAnsi="Times New Roman" w:cs="Times New Roman"/>
          <w:b/>
          <w:i/>
          <w:sz w:val="28"/>
          <w:shd w:val="clear" w:color="auto" w:fill="FFFFFF"/>
        </w:rPr>
        <w:t>:</w:t>
      </w:r>
    </w:p>
    <w:p w:rsidR="00A915BB" w:rsidRDefault="00EE31E7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2DD2">
        <w:rPr>
          <w:rFonts w:ascii="Times New Roman" w:hAnsi="Times New Roman" w:cs="Times New Roman"/>
          <w:sz w:val="28"/>
          <w:szCs w:val="28"/>
        </w:rPr>
        <w:t>Представлены</w:t>
      </w:r>
      <w:r w:rsidR="00A915BB" w:rsidRPr="00572DD2">
        <w:rPr>
          <w:rFonts w:ascii="Times New Roman" w:hAnsi="Times New Roman" w:cs="Times New Roman"/>
          <w:sz w:val="28"/>
          <w:szCs w:val="28"/>
        </w:rPr>
        <w:t xml:space="preserve"> результаты </w:t>
      </w:r>
      <w:r w:rsidR="00FA7E93" w:rsidRPr="00572DD2">
        <w:rPr>
          <w:rFonts w:ascii="Times New Roman" w:hAnsi="Times New Roman" w:cs="Times New Roman"/>
          <w:sz w:val="28"/>
          <w:szCs w:val="28"/>
        </w:rPr>
        <w:t xml:space="preserve">математического </w:t>
      </w:r>
      <w:r w:rsidR="00A915BB" w:rsidRPr="00572DD2">
        <w:rPr>
          <w:rFonts w:ascii="Times New Roman" w:hAnsi="Times New Roman" w:cs="Times New Roman"/>
          <w:sz w:val="28"/>
          <w:szCs w:val="28"/>
        </w:rPr>
        <w:t xml:space="preserve">моделирования плавления металлического материала подложки лазером и </w:t>
      </w:r>
      <w:r w:rsidR="00FA7E93" w:rsidRPr="00572DD2">
        <w:rPr>
          <w:rFonts w:ascii="Times New Roman" w:hAnsi="Times New Roman" w:cs="Times New Roman"/>
          <w:sz w:val="28"/>
          <w:szCs w:val="28"/>
        </w:rPr>
        <w:t>формирования кристаллической микроструктуры наплавочного валика</w:t>
      </w:r>
      <w:r w:rsidR="00A915BB" w:rsidRPr="00572DD2">
        <w:rPr>
          <w:rFonts w:ascii="Times New Roman" w:hAnsi="Times New Roman" w:cs="Times New Roman"/>
          <w:sz w:val="28"/>
          <w:szCs w:val="28"/>
        </w:rPr>
        <w:t xml:space="preserve"> при лазерной наплавке</w:t>
      </w:r>
      <w:r w:rsidR="008F2033" w:rsidRPr="00572DD2">
        <w:rPr>
          <w:rFonts w:ascii="Times New Roman" w:hAnsi="Times New Roman" w:cs="Times New Roman"/>
          <w:sz w:val="28"/>
          <w:szCs w:val="28"/>
        </w:rPr>
        <w:t xml:space="preserve"> меди на сталь, а также</w:t>
      </w:r>
      <w:r w:rsidRPr="00572DD2">
        <w:rPr>
          <w:rFonts w:ascii="Times New Roman" w:hAnsi="Times New Roman" w:cs="Times New Roman"/>
          <w:sz w:val="28"/>
          <w:szCs w:val="28"/>
        </w:rPr>
        <w:t xml:space="preserve"> никеля</w:t>
      </w:r>
      <w:r w:rsidR="008F2033" w:rsidRPr="00572DD2">
        <w:rPr>
          <w:rFonts w:ascii="Times New Roman" w:hAnsi="Times New Roman" w:cs="Times New Roman"/>
          <w:sz w:val="28"/>
          <w:szCs w:val="28"/>
        </w:rPr>
        <w:t xml:space="preserve"> на алюминиевую подложку</w:t>
      </w:r>
      <w:r w:rsidRPr="00572DD2">
        <w:rPr>
          <w:rFonts w:ascii="Times New Roman" w:hAnsi="Times New Roman" w:cs="Times New Roman"/>
          <w:sz w:val="28"/>
          <w:szCs w:val="28"/>
        </w:rPr>
        <w:t>.</w:t>
      </w:r>
      <w:r w:rsidR="00491C2C" w:rsidRPr="00572DD2">
        <w:rPr>
          <w:rFonts w:ascii="Times New Roman" w:hAnsi="Times New Roman" w:cs="Times New Roman"/>
          <w:sz w:val="28"/>
          <w:szCs w:val="28"/>
        </w:rPr>
        <w:t xml:space="preserve"> Моделирование</w:t>
      </w:r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91C2C" w:rsidRPr="00572DD2">
        <w:rPr>
          <w:rFonts w:ascii="Times New Roman" w:hAnsi="Times New Roman" w:cs="Times New Roman"/>
          <w:sz w:val="28"/>
          <w:szCs w:val="28"/>
        </w:rPr>
        <w:t>выполнено</w:t>
      </w:r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91C2C" w:rsidRPr="00572DD2">
        <w:rPr>
          <w:rFonts w:ascii="Times New Roman" w:hAnsi="Times New Roman" w:cs="Times New Roman"/>
          <w:sz w:val="28"/>
          <w:szCs w:val="28"/>
        </w:rPr>
        <w:t>в</w:t>
      </w:r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91C2C" w:rsidRPr="00572DD2">
        <w:rPr>
          <w:rFonts w:ascii="Times New Roman" w:hAnsi="Times New Roman" w:cs="Times New Roman"/>
          <w:sz w:val="28"/>
          <w:szCs w:val="28"/>
        </w:rPr>
        <w:t>пакетах</w:t>
      </w:r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 xml:space="preserve"> ANSYS Fluent </w:t>
      </w:r>
      <w:r w:rsidR="00491C2C" w:rsidRPr="00572DD2">
        <w:rPr>
          <w:rFonts w:ascii="Times New Roman" w:hAnsi="Times New Roman" w:cs="Times New Roman"/>
          <w:sz w:val="28"/>
          <w:szCs w:val="28"/>
        </w:rPr>
        <w:t>и</w:t>
      </w:r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>Matlab</w:t>
      </w:r>
      <w:proofErr w:type="spellEnd"/>
      <w:r w:rsidR="00491C2C" w:rsidRPr="00572DD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572DD2" w:rsidRPr="00572DD2" w:rsidRDefault="00572DD2" w:rsidP="00572DD2">
      <w:pPr>
        <w:pStyle w:val="1"/>
        <w:spacing w:before="0" w:line="360" w:lineRule="auto"/>
        <w:ind w:firstLine="709"/>
        <w:rPr>
          <w:i/>
          <w:szCs w:val="28"/>
        </w:rPr>
      </w:pPr>
      <w:r w:rsidRPr="00572DD2">
        <w:rPr>
          <w:i/>
          <w:szCs w:val="28"/>
        </w:rPr>
        <w:t>Ключевые слова</w:t>
      </w:r>
      <w:r>
        <w:rPr>
          <w:i/>
          <w:szCs w:val="28"/>
        </w:rPr>
        <w:t>:</w:t>
      </w:r>
    </w:p>
    <w:p w:rsidR="00572DD2" w:rsidRPr="00572DD2" w:rsidRDefault="00572DD2" w:rsidP="00572DD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л</w:t>
      </w:r>
      <w:r w:rsidRPr="00572DD2">
        <w:rPr>
          <w:rFonts w:ascii="Times New Roman" w:hAnsi="Times New Roman" w:cs="Times New Roman"/>
          <w:sz w:val="28"/>
          <w:szCs w:val="28"/>
          <w:lang w:eastAsia="en-US"/>
        </w:rPr>
        <w:t>азерная наплавка, математическое моделирование, кристаллизация, вычислительная газовая динамика</w:t>
      </w:r>
    </w:p>
    <w:p w:rsidR="00572DD2" w:rsidRPr="00572DD2" w:rsidRDefault="00572DD2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1F5E" w:rsidRPr="00572DD2" w:rsidRDefault="00511F5E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72DD2">
        <w:rPr>
          <w:rFonts w:ascii="Times New Roman" w:hAnsi="Times New Roman" w:cs="Times New Roman"/>
          <w:b/>
          <w:i/>
          <w:sz w:val="28"/>
          <w:szCs w:val="28"/>
          <w:lang w:val="en-US"/>
        </w:rPr>
        <w:t>Annotation</w:t>
      </w:r>
      <w:r w:rsidR="00572DD2" w:rsidRPr="00572DD2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511F5E" w:rsidRPr="00572DD2" w:rsidRDefault="00511F5E" w:rsidP="00572DD2">
      <w:pPr>
        <w:pStyle w:val="1"/>
        <w:spacing w:before="0" w:line="360" w:lineRule="auto"/>
        <w:ind w:firstLine="709"/>
        <w:rPr>
          <w:rFonts w:eastAsiaTheme="minorEastAsia" w:cs="Times New Roman"/>
          <w:b w:val="0"/>
          <w:szCs w:val="28"/>
          <w:lang w:val="en-US" w:eastAsia="ru-RU"/>
        </w:rPr>
      </w:pPr>
      <w:r w:rsidRPr="00572DD2">
        <w:rPr>
          <w:rFonts w:eastAsiaTheme="minorEastAsia" w:cs="Times New Roman"/>
          <w:b w:val="0"/>
          <w:szCs w:val="28"/>
          <w:lang w:val="en-US" w:eastAsia="ru-RU"/>
        </w:rPr>
        <w:t xml:space="preserve">This paper presents the results of mathematical modeling of the melting of a metal substrate (steel and aluminum) by a laser beam and the formation </w:t>
      </w:r>
      <w:proofErr w:type="gramStart"/>
      <w:r w:rsidRPr="00572DD2">
        <w:rPr>
          <w:rFonts w:eastAsiaTheme="minorEastAsia" w:cs="Times New Roman"/>
          <w:b w:val="0"/>
          <w:szCs w:val="28"/>
          <w:lang w:val="en-US" w:eastAsia="ru-RU"/>
        </w:rPr>
        <w:t>of  microstructure</w:t>
      </w:r>
      <w:proofErr w:type="gramEnd"/>
      <w:r w:rsidRPr="00572DD2">
        <w:rPr>
          <w:rFonts w:eastAsiaTheme="minorEastAsia" w:cs="Times New Roman"/>
          <w:b w:val="0"/>
          <w:szCs w:val="28"/>
          <w:lang w:val="en-US" w:eastAsia="ru-RU"/>
        </w:rPr>
        <w:t xml:space="preserve"> of a crystallization of the clad during the laser welding process. The modeling has been performed using the ANSYS Fluent and </w:t>
      </w:r>
      <w:proofErr w:type="spellStart"/>
      <w:r w:rsidRPr="00572DD2">
        <w:rPr>
          <w:rFonts w:eastAsiaTheme="minorEastAsia" w:cs="Times New Roman"/>
          <w:b w:val="0"/>
          <w:szCs w:val="28"/>
          <w:lang w:val="en-US" w:eastAsia="ru-RU"/>
        </w:rPr>
        <w:t>Matlab</w:t>
      </w:r>
      <w:proofErr w:type="spellEnd"/>
      <w:r w:rsidRPr="00572DD2">
        <w:rPr>
          <w:rFonts w:eastAsiaTheme="minorEastAsia" w:cs="Times New Roman"/>
          <w:b w:val="0"/>
          <w:szCs w:val="28"/>
          <w:lang w:val="en-US" w:eastAsia="ru-RU"/>
        </w:rPr>
        <w:t xml:space="preserve"> packages.</w:t>
      </w:r>
    </w:p>
    <w:p w:rsidR="0050702C" w:rsidRDefault="0050702C" w:rsidP="00572DD2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</w:p>
    <w:p w:rsidR="0050702C" w:rsidRDefault="0050702C" w:rsidP="00572DD2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</w:p>
    <w:p w:rsidR="00DC44C3" w:rsidRPr="00572DD2" w:rsidRDefault="00DC44C3" w:rsidP="00572DD2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 w:eastAsia="en-US"/>
        </w:rPr>
      </w:pPr>
      <w:r w:rsidRPr="00572DD2">
        <w:rPr>
          <w:rFonts w:ascii="Times New Roman" w:hAnsi="Times New Roman" w:cs="Times New Roman"/>
          <w:b/>
          <w:i/>
          <w:sz w:val="28"/>
          <w:szCs w:val="28"/>
          <w:lang w:val="en-US" w:eastAsia="en-US"/>
        </w:rPr>
        <w:t>Keywords</w:t>
      </w:r>
      <w:r w:rsidR="00572DD2" w:rsidRPr="00572DD2">
        <w:rPr>
          <w:rFonts w:ascii="Times New Roman" w:hAnsi="Times New Roman" w:cs="Times New Roman"/>
          <w:b/>
          <w:i/>
          <w:sz w:val="28"/>
          <w:szCs w:val="28"/>
          <w:lang w:val="en-US" w:eastAsia="en-US"/>
        </w:rPr>
        <w:t>:</w:t>
      </w:r>
    </w:p>
    <w:p w:rsidR="00DC44C3" w:rsidRDefault="00572DD2" w:rsidP="00572DD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en-US"/>
        </w:rPr>
      </w:pPr>
      <w:proofErr w:type="gramStart"/>
      <w:r w:rsidRPr="00572DD2">
        <w:rPr>
          <w:rFonts w:ascii="Times New Roman" w:hAnsi="Times New Roman" w:cs="Times New Roman"/>
          <w:sz w:val="28"/>
          <w:szCs w:val="28"/>
          <w:lang w:val="en-US" w:eastAsia="en-US"/>
        </w:rPr>
        <w:t>l</w:t>
      </w:r>
      <w:r w:rsidR="00DC44C3" w:rsidRPr="00572DD2">
        <w:rPr>
          <w:rFonts w:ascii="Times New Roman" w:hAnsi="Times New Roman" w:cs="Times New Roman"/>
          <w:sz w:val="28"/>
          <w:szCs w:val="28"/>
          <w:lang w:val="en-US" w:eastAsia="en-US"/>
        </w:rPr>
        <w:t>aser</w:t>
      </w:r>
      <w:proofErr w:type="gramEnd"/>
      <w:r w:rsidR="00DC44C3" w:rsidRPr="00572DD2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 cladding, mathematical modeling, crystal growth, computational fluid dynamics</w:t>
      </w:r>
      <w:r w:rsidRPr="00572DD2">
        <w:rPr>
          <w:rFonts w:ascii="Times New Roman" w:hAnsi="Times New Roman" w:cs="Times New Roman"/>
          <w:sz w:val="28"/>
          <w:szCs w:val="28"/>
          <w:lang w:val="en-US" w:eastAsia="en-US"/>
        </w:rPr>
        <w:t>.</w:t>
      </w:r>
    </w:p>
    <w:p w:rsidR="00572DD2" w:rsidRPr="00572DD2" w:rsidRDefault="00572DD2" w:rsidP="00572DD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en-US"/>
        </w:rPr>
      </w:pPr>
    </w:p>
    <w:p w:rsidR="0030252A" w:rsidRPr="00572DD2" w:rsidRDefault="0030252A" w:rsidP="00572DD2">
      <w:pPr>
        <w:pStyle w:val="1"/>
        <w:spacing w:before="0" w:line="360" w:lineRule="auto"/>
        <w:ind w:firstLine="709"/>
        <w:rPr>
          <w:szCs w:val="28"/>
        </w:rPr>
      </w:pPr>
      <w:r w:rsidRPr="00572DD2">
        <w:rPr>
          <w:szCs w:val="28"/>
        </w:rPr>
        <w:lastRenderedPageBreak/>
        <w:t>Введение</w:t>
      </w:r>
    </w:p>
    <w:p w:rsidR="0030252A" w:rsidRPr="00572DD2" w:rsidRDefault="0030252A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2DD2">
        <w:rPr>
          <w:rFonts w:ascii="Times New Roman" w:hAnsi="Times New Roman" w:cs="Times New Roman"/>
          <w:sz w:val="28"/>
          <w:szCs w:val="28"/>
        </w:rPr>
        <w:t>В лазерных аддитивных технологиях на точность производства конечного изделия</w:t>
      </w:r>
      <w:r w:rsidR="00690305" w:rsidRPr="00572DD2">
        <w:rPr>
          <w:rFonts w:ascii="Times New Roman" w:hAnsi="Times New Roman" w:cs="Times New Roman"/>
          <w:sz w:val="28"/>
          <w:szCs w:val="28"/>
        </w:rPr>
        <w:t>, его внутреннюю структуру и прочностные характеристики ключевое влияние</w:t>
      </w:r>
      <w:r w:rsidR="00335C4E" w:rsidRPr="00572DD2">
        <w:rPr>
          <w:rFonts w:ascii="Times New Roman" w:hAnsi="Times New Roman" w:cs="Times New Roman"/>
          <w:sz w:val="28"/>
          <w:szCs w:val="28"/>
        </w:rPr>
        <w:t xml:space="preserve"> оказывают макроскопические условия: режим работы и мощность лазера, газовая динамика, скорость подачи порошка. Ввиду высокой стоимости порошковых материалов для аддитивного производства, оптимизация режимов наплавки экспериментальными методами </w:t>
      </w:r>
      <w:r w:rsidR="00DC357A" w:rsidRPr="00572DD2">
        <w:rPr>
          <w:rFonts w:ascii="Times New Roman" w:hAnsi="Times New Roman" w:cs="Times New Roman"/>
          <w:sz w:val="28"/>
          <w:szCs w:val="28"/>
        </w:rPr>
        <w:t>требует существенных</w:t>
      </w:r>
      <w:r w:rsidR="00A33629" w:rsidRPr="00572DD2">
        <w:rPr>
          <w:rFonts w:ascii="Times New Roman" w:hAnsi="Times New Roman" w:cs="Times New Roman"/>
          <w:sz w:val="28"/>
          <w:szCs w:val="28"/>
        </w:rPr>
        <w:t xml:space="preserve"> временных и финансовых з</w:t>
      </w:r>
      <w:r w:rsidR="00335C4E" w:rsidRPr="00572DD2">
        <w:rPr>
          <w:rFonts w:ascii="Times New Roman" w:hAnsi="Times New Roman" w:cs="Times New Roman"/>
          <w:sz w:val="28"/>
          <w:szCs w:val="28"/>
        </w:rPr>
        <w:t>атрат.</w:t>
      </w:r>
      <w:r w:rsidR="00A33629" w:rsidRPr="00572DD2">
        <w:rPr>
          <w:rFonts w:ascii="Times New Roman" w:hAnsi="Times New Roman" w:cs="Times New Roman"/>
          <w:sz w:val="28"/>
          <w:szCs w:val="28"/>
        </w:rPr>
        <w:t xml:space="preserve"> Кроме того, без фундаментального понимания особенностей лазерной наплавки любые попытки подобрать режимы функционирования установки будут малоэффективны.</w:t>
      </w:r>
    </w:p>
    <w:p w:rsidR="004F2847" w:rsidRDefault="004F2847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72DD2">
        <w:rPr>
          <w:rFonts w:ascii="Times New Roman" w:hAnsi="Times New Roman" w:cs="Times New Roman"/>
          <w:sz w:val="28"/>
          <w:szCs w:val="28"/>
        </w:rPr>
        <w:t xml:space="preserve">В </w:t>
      </w:r>
      <w:r w:rsidR="003A626B" w:rsidRPr="00572DD2">
        <w:rPr>
          <w:rFonts w:ascii="Times New Roman" w:hAnsi="Times New Roman" w:cs="Times New Roman"/>
          <w:sz w:val="28"/>
          <w:szCs w:val="28"/>
        </w:rPr>
        <w:t xml:space="preserve">данной </w:t>
      </w:r>
      <w:r w:rsidRPr="00572DD2">
        <w:rPr>
          <w:rFonts w:ascii="Times New Roman" w:hAnsi="Times New Roman" w:cs="Times New Roman"/>
          <w:sz w:val="28"/>
          <w:szCs w:val="28"/>
        </w:rPr>
        <w:t xml:space="preserve">работе </w:t>
      </w:r>
      <w:r w:rsidR="00DC357A" w:rsidRPr="00572DD2">
        <w:rPr>
          <w:rFonts w:ascii="Times New Roman" w:hAnsi="Times New Roman" w:cs="Times New Roman"/>
          <w:sz w:val="28"/>
          <w:szCs w:val="28"/>
        </w:rPr>
        <w:t xml:space="preserve">описан подход к математическому моделированию лазерной наплавки </w:t>
      </w:r>
      <w:r w:rsidRPr="00572DD2">
        <w:rPr>
          <w:rFonts w:ascii="Times New Roman" w:hAnsi="Times New Roman" w:cs="Times New Roman"/>
          <w:sz w:val="28"/>
          <w:szCs w:val="28"/>
        </w:rPr>
        <w:t>представлены результаты моделирования плавления металлического материала подложки лазером и микроструктуры зоны расплава при лазерной наплавке, применяемых в аддитивных лазерных технологиях.</w:t>
      </w:r>
      <w:proofErr w:type="gramEnd"/>
    </w:p>
    <w:p w:rsidR="00572DD2" w:rsidRPr="00572DD2" w:rsidRDefault="00572DD2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2C6B" w:rsidRPr="00572DD2" w:rsidRDefault="009278CE" w:rsidP="00572DD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 xml:space="preserve">1. </w:t>
      </w:r>
      <w:r w:rsidR="00F975EA" w:rsidRPr="00572DD2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 xml:space="preserve">Моделирование </w:t>
      </w:r>
      <w:hyperlink r:id="rId10" w:tgtFrame="_blank" w:history="1">
        <w:r w:rsidR="00F975EA" w:rsidRPr="00572DD2">
          <w:rPr>
            <w:rFonts w:ascii="Times New Roman" w:eastAsia="Times New Roman" w:hAnsi="Times New Roman" w:cs="Times New Roman"/>
            <w:b/>
            <w:color w:val="000000" w:themeColor="text1"/>
            <w:sz w:val="28"/>
            <w:szCs w:val="28"/>
          </w:rPr>
          <w:t>плавления металлического материала подложки</w:t>
        </w:r>
      </w:hyperlink>
      <w:r w:rsidR="00F975EA" w:rsidRPr="00572DD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F2C6B" w:rsidRPr="00572DD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Основные уравнения модели и метод решения</w:t>
      </w:r>
      <w:r w:rsidR="0050702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ab/>
      </w:r>
      <w:r w:rsidR="0050702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ab/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Плавление металлического материала положки лазером в присутствие газа при атмосферном давлении моделируется как смесь двух жидкостей, двухфазная модель. Фазы могут проникать друг в друга. В модели решаются уравнения импульса, на основании которых рассчитываются относительные скорости для описания движения дисперсных фаз. У модели следующие ограничения:</w:t>
      </w:r>
    </w:p>
    <w:p w:rsidR="0030252A" w:rsidRPr="00572DD2" w:rsidRDefault="005F2C6B" w:rsidP="00572DD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Используется раздельная схема решения (в нашем случае, метод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SIMPLE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[1]). </w:t>
      </w:r>
    </w:p>
    <w:p w:rsidR="005F2C6B" w:rsidRPr="00572DD2" w:rsidRDefault="005F2C6B" w:rsidP="00572DD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Все управляющие уравнения модели решаются последовательно, друг за другом, получая тем самым для каждой ячейки набор значений: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,ε. Алгоритм эффективен в плане использования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оперативной памяти, потому что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дискретизированные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уравнения достаточно записать в памяти всего 1 раз. Однако метод несколько медленнее сходится, чем совместный метод. Сравнение схем раздельного и связанного метода показано на рис. 1.</w:t>
      </w:r>
    </w:p>
    <w:p w:rsidR="005F2C6B" w:rsidRPr="00572DD2" w:rsidRDefault="005F2C6B" w:rsidP="00572DD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Сжимаемой может являться только одна фаза. В нашем случае – смесь воздуха и аргона. Поэтому расплавленный металл рассматривается, как несжимаемая жидкость. </w:t>
      </w:r>
    </w:p>
    <w:p w:rsidR="005F2C6B" w:rsidRPr="00572DD2" w:rsidRDefault="005F2C6B" w:rsidP="00572DD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Химические реакции между компонентами игнорируются.</w:t>
      </w:r>
    </w:p>
    <w:p w:rsidR="005F2C6B" w:rsidRPr="00572DD2" w:rsidRDefault="005F2C6B" w:rsidP="00572DD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Используется дискретизация по времени первого порядка.</w:t>
      </w:r>
    </w:p>
    <w:p w:rsidR="005F2C6B" w:rsidRPr="00572DD2" w:rsidRDefault="00067A84" w:rsidP="00572DD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Используется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-ε</w:t>
      </w:r>
      <w:r w:rsidR="00626C1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модель турбулентности</w:t>
      </w:r>
      <w:r w:rsidR="00F93A6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[2]</w:t>
      </w:r>
      <w:r w:rsidR="00626C1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с двумя уравнениями и действует только для газовой фазы. В жидкости течение рассматривается в ламинарном приближении, что обоснованно: скорость конвективного течения в ванне расплава не превышает 2 мм/</w:t>
      </w:r>
      <w:proofErr w:type="gramStart"/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Уравнение непрерывности для смеси записывается в следующем виде:</w:t>
      </w:r>
    </w:p>
    <w:p w:rsidR="005F2C6B" w:rsidRPr="00572DD2" w:rsidRDefault="00130608" w:rsidP="00572DD2">
      <w:pPr>
        <w:tabs>
          <w:tab w:val="center" w:pos="6096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acc>
          <m:accPr>
            <m:chr m:val="̇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e>
        </m:acc>
      </m:oMath>
      <w:r w:rsidR="0078143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93A6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Здесь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скорость движения, усредненная по массе фракций:</w:t>
      </w:r>
    </w:p>
    <w:p w:rsidR="00F93A66" w:rsidRPr="00572DD2" w:rsidRDefault="00130608" w:rsidP="00572DD2">
      <w:pPr>
        <w:tabs>
          <w:tab w:val="center" w:pos="6096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</m:den>
        </m:f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="0078143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93A6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(2)</w:t>
      </w:r>
    </w:p>
    <w:p w:rsidR="00626C1B" w:rsidRPr="00572DD2" w:rsidRDefault="00F93A66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где 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средняя плотность смеси: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. В нашем случае число фракций равно двум (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n</m:t>
        </m:r>
      </m:oMath>
      <w:r w:rsidR="00D12A3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=2),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</m:oMath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объемная фракция </w:t>
      </w:r>
      <m:oMath>
        <m:r>
          <w:rPr>
            <w:rFonts w:ascii="Cambria Math" w:hAnsi="Cambria Math"/>
            <w:color w:val="000000" w:themeColor="text1"/>
            <w:sz w:val="28"/>
            <w:szCs w:val="28"/>
          </w:rPr>
          <m:t>k</m:t>
        </m:r>
      </m:oMath>
      <w:r w:rsidR="00626C1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626C1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ой</w:t>
      </w:r>
      <w:proofErr w:type="gramEnd"/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фазы</w:t>
      </w:r>
      <w:r w:rsidR="00D12A3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acc>
          <m:accPr>
            <m:chr m:val="̇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e>
        </m:acc>
      </m:oMath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массоперенос в результате эффекта кавитации.</w:t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Для нахождения поля скоростей, решается обобщенное уравнение импульса (</w:t>
      </w:r>
      <w:proofErr w:type="gramStart"/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Навье-Стокса</w:t>
      </w:r>
      <w:proofErr w:type="gramEnd"/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), получающееся в результате алгебраического сложения уравнений для каждой отдельной фазы смеси. Результирующее уравнение выглядит следующим образом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F2C6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[3,5]:</w:t>
      </w:r>
    </w:p>
    <w:p w:rsidR="005F2C6B" w:rsidRPr="00572DD2" w:rsidRDefault="00130608" w:rsidP="00572DD2">
      <w:pPr>
        <w:tabs>
          <w:tab w:val="right" w:pos="4536"/>
          <w:tab w:val="right" w:pos="9356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</m:e>
            </m:d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</m:e>
            </m:d>
          </m:e>
        </m:d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8"/>
            <w:szCs w:val="28"/>
          </w:rPr>
          <m:t>∇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p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8"/>
            <w:szCs w:val="28"/>
          </w:rPr>
          <m:t>∇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</w:rPr>
                  <m:t>µ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Sup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T</m:t>
                    </m:r>
                  </m:sup>
                </m:sSubSup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g</m:t>
            </m:r>
          </m:e>
        </m:acc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F</m:t>
            </m:r>
          </m:e>
        </m:acc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++</m:t>
        </m:r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8"/>
            <w:szCs w:val="28"/>
          </w:rPr>
          <m:t>∇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drift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,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drift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,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="0078143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78143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93A6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(3)</w:t>
      </w:r>
    </w:p>
    <w:p w:rsidR="00781438" w:rsidRPr="00572DD2" w:rsidRDefault="005F2C6B" w:rsidP="00572DD2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Здесь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F</m:t>
            </m:r>
          </m:e>
        </m:acc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силы давления набегающего на субстрат потока газа из сопла,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m:t>µ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вязкость смеси:</w:t>
      </w:r>
    </w:p>
    <w:p w:rsidR="005F2C6B" w:rsidRPr="00572DD2" w:rsidRDefault="00045CAD" w:rsidP="00572DD2">
      <w:pPr>
        <w:tabs>
          <w:tab w:val="decimal" w:pos="4820"/>
          <w:tab w:val="right" w:pos="9356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m:t>µ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</w:rPr>
                  <m:t>µ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93A6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(4)</w:t>
      </w:r>
    </w:p>
    <w:p w:rsidR="00045CAD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Относительная скорость движения </w:t>
      </w:r>
      <m:oMath>
        <m:r>
          <w:rPr>
            <w:rFonts w:ascii="Cambria Math" w:hAnsi="Cambria Math"/>
            <w:color w:val="000000" w:themeColor="text1"/>
            <w:sz w:val="28"/>
            <w:szCs w:val="28"/>
          </w:rPr>
          <m:t/>
        </m:r>
        <w:proofErr w:type="gramStart"/>
        <m:r>
          <w:rPr>
            <w:rFonts w:ascii="Cambria Math" w:hAnsi="Cambria Math"/>
            <w:color w:val="000000" w:themeColor="text1"/>
            <w:sz w:val="28"/>
            <w:szCs w:val="28"/>
          </w:rPr>
          <m:t/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ой жидкой фазы выражается соотношением:</w:t>
      </w:r>
    </w:p>
    <w:p w:rsidR="005F2C6B" w:rsidRPr="00572DD2" w:rsidRDefault="00045CAD" w:rsidP="00572DD2">
      <w:pPr>
        <w:tabs>
          <w:tab w:val="decimal" w:pos="4962"/>
          <w:tab w:val="right" w:pos="9356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m:oMath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d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rift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m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93A6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(5)</w:t>
      </w:r>
    </w:p>
    <w:p w:rsidR="00C34076" w:rsidRPr="00572DD2" w:rsidRDefault="005F2C6B" w:rsidP="00572DD2">
      <w:pPr>
        <w:tabs>
          <w:tab w:val="right" w:pos="9356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Уравнение баланса энергии смеси записывается в следующей форме:</w:t>
      </w:r>
      <w:r w:rsidR="00C3407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sub>
                </m:sSub>
              </m:e>
            </m:d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+</m:t>
            </m:r>
          </m:e>
        </m:nary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nary>
              <m:naryPr>
                <m:chr m:val="∑"/>
                <m:limLoc m:val="undOvr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=1</m:t>
                </m:r>
              </m:sub>
              <m: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n</m:t>
                </m:r>
              </m:sup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k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v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k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ρ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k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k</m:t>
                            </m:r>
                          </m:sub>
                        </m:sSub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+</m:t>
                        </m:r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p</m:t>
                        </m:r>
                      </m:e>
                    </m:d>
                  </m:e>
                </m:d>
              </m:e>
            </m:nary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 xml:space="preserve">= 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e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T</m:t>
                </m:r>
              </m:e>
            </m:d>
          </m:e>
        </m:d>
        <m:r>
          <m:rPr>
            <m:sty m:val="p"/>
          </m:rPr>
          <w:rPr>
            <w:rFonts w:ascii="Cambria Math" w:hAnsi="Times New Roman" w:cs="Times New Roman"/>
            <w:color w:val="000000" w:themeColor="text1"/>
            <w:sz w:val="28"/>
            <w:szCs w:val="28"/>
          </w:rPr>
          <m:t xml:space="preserve">  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++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I</m:t>
            </m:r>
            <m:sSup>
              <m:sSup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(</m:t>
                    </m:r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k</m:t>
                    </m:r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)</m:t>
                    </m:r>
                  </m:sub>
                </m:s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r</m:t>
                </m:r>
              </m:sup>
            </m:sSup>
          </m:e>
        </m:nary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C3407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(6)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Первый член в правой части уравнения </w:t>
      </w:r>
      <w:r w:rsidR="00C1002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(6)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определяет теплообмен за счет эффекта теплопроводности, а второй – наличие объемного источника тепла за счет поглощения лазерного излучения веществом. Вводится эффективный коэффициент теплопроводности,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e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равный сумме обычного коэффициента теплопроводно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сти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теплопроводности, обусловленной турбулентными эффектами. Коэффициент поглощения лазерного излучения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(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)</m:t>
            </m:r>
          </m:sub>
        </m:sSub>
      </m:oMath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зависит от фазы смеси, и для газа считается пренебрежимо малым. Тем самым, эффективное поглощение идет только в субстрате.</w:t>
      </w:r>
      <w:r w:rsidR="00D12A3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уравнении </w:t>
      </w:r>
      <w:r w:rsidR="00992B3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(6)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удельная энергия несжимаемой фазы совпадает с энтальпией этой фазы,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а для сжимаемой фазы выражается формулой:</w:t>
      </w:r>
    </w:p>
    <w:p w:rsidR="005F2C6B" w:rsidRPr="00572DD2" w:rsidRDefault="00130608" w:rsidP="00572DD2">
      <w:pPr>
        <w:tabs>
          <w:tab w:val="decimal" w:pos="5954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p</m:t>
            </m:r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k</m:t>
                </m:r>
              </m:sub>
            </m:sSub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  <m: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2</m:t>
            </m:r>
          </m:den>
        </m:f>
      </m:oMath>
      <w:r w:rsidR="00C3407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(7)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Относительная скорость скольжения фазы (или просто относительная скорость) определяется, как скорость вторичной фазы (жидкий металл) относительно скорости основной фазы (газа):</w:t>
      </w:r>
    </w:p>
    <w:p w:rsidR="005F2C6B" w:rsidRPr="00572DD2" w:rsidRDefault="00130608" w:rsidP="00572DD2">
      <w:pPr>
        <w:tabs>
          <w:tab w:val="decimal" w:pos="6237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slip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primary</m:t>
            </m:r>
          </m:sub>
        </m:sSub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secondary</m:t>
            </m:r>
          </m:sub>
        </m:sSub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C3407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(8)</w:t>
      </w:r>
    </w:p>
    <w:p w:rsidR="00045CAD" w:rsidRPr="00572DD2" w:rsidRDefault="005F2C6B" w:rsidP="00572DD2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Она связана с относительной скоростью движения смеси следующим соотношением:</w:t>
      </w:r>
    </w:p>
    <w:p w:rsidR="005F2C6B" w:rsidRPr="00572DD2" w:rsidRDefault="00045CAD" w:rsidP="00572DD2">
      <w:pPr>
        <w:tabs>
          <w:tab w:val="decimal" w:pos="7371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drift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secondary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slip</m:t>
            </m:r>
          </m:sub>
        </m:sSub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f>
              <m:f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</m:den>
            </m:f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slip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,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C34076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(9)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Данное соотношение следует из требования локального равновесия между фазами в пределах небольших пространственных промежутков. Относительная скорость представляется в форме:</w:t>
      </w:r>
    </w:p>
    <w:p w:rsidR="005F2C6B" w:rsidRPr="00572DD2" w:rsidRDefault="00130608" w:rsidP="00572DD2">
      <w:pPr>
        <w:tabs>
          <w:tab w:val="decimal" w:pos="6946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slip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secondary</m:t>
                    </m:r>
                  </m:sub>
                </m:sSub>
              </m:e>
            </m:d>
            <m:sSubSup>
              <m:sSubSup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secondary</m:t>
                </m:r>
              </m:sub>
              <m: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18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</w:rPr>
                  <m:t>µ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seconadry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drag</m:t>
                </m:r>
              </m:sub>
            </m:sSub>
          </m:den>
        </m:f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(10)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Здесь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secondary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диаметр частиц (капель) вторичной фазы, а функция переноса, в зависимости от числа Рейнольдса, выражается по Шиллеру:</w:t>
      </w:r>
    </w:p>
    <w:p w:rsidR="005F2C6B" w:rsidRPr="00572DD2" w:rsidRDefault="00130608" w:rsidP="00572DD2">
      <w:pPr>
        <w:tabs>
          <w:tab w:val="decimal" w:pos="7371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drag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d>
          <m:dPr>
            <m:begChr m:val="{"/>
            <m:endChr m:val="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mPr>
              <m:m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Re</m:t>
                        </m:r>
                        <m:r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≤</m:t>
                        </m:r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100:</m:t>
                        </m:r>
                      </m:e>
                      <m:e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1+0.15</m:t>
                        </m:r>
                        <m:sSup>
                          <m:sSup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  <m:t>Re</m:t>
                            </m:r>
                          </m:e>
                          <m:sup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0.687</m:t>
                            </m:r>
                          </m:sup>
                        </m:sSup>
                      </m:e>
                    </m:mr>
                  </m:m>
                </m:e>
              </m:mr>
              <m:m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Re</m:t>
                        </m:r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&gt;100:</m:t>
                        </m:r>
                      </m:e>
                      <m:e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 xml:space="preserve">0.0183 </m:t>
                        </m:r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Re</m:t>
                        </m:r>
                      </m:e>
                    </m:mr>
                  </m:m>
                </m:e>
              </m:mr>
            </m:m>
          </m:e>
        </m:d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(11)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Ускорение движения фазы зависит от ускорения свободного падения и адвекции от соседних частиц (капель) смеси:</w:t>
      </w:r>
    </w:p>
    <w:p w:rsidR="005F2C6B" w:rsidRPr="00572DD2" w:rsidRDefault="00130608" w:rsidP="00572DD2">
      <w:pPr>
        <w:tabs>
          <w:tab w:val="decimal" w:pos="6096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a</m:t>
            </m:r>
          </m:e>
        </m:acc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g</m:t>
            </m:r>
          </m:e>
        </m:acc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</m:e>
        </m:d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(12)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 уравнения неразрывности </w:t>
      </w:r>
      <w:r w:rsidR="00992B3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(1)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для вторичной фазы, в итоге получаем объемную фракцию вторичной фазы[4]</w:t>
      </w:r>
      <w:r w:rsidR="00626C1B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(индексы «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secondary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» у фаз и плотностей для простоты опущены):</w:t>
      </w:r>
    </w:p>
    <w:p w:rsidR="00036801" w:rsidRPr="00572DD2" w:rsidRDefault="00130608" w:rsidP="00572DD2">
      <w:pPr>
        <w:tabs>
          <w:tab w:val="decimal" w:pos="7371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αρ</m:t>
            </m:r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αρ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αρ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drift</m:t>
                    </m:r>
                  </m:sub>
                </m:sSub>
              </m:e>
            </m:d>
          </m:e>
        </m:d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(13)</w:t>
      </w:r>
    </w:p>
    <w:p w:rsidR="005F2C6B" w:rsidRPr="00572DD2" w:rsidRDefault="005F2C6B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моделирования турбулентных эффектов в смеси, однофазная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ε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-модель турбулентности расширяется для режима расслоенных течений[5]. Такая модель подходит для трехфазных течений, у которых две фазы близки по плотности: расплав субстрата и расплав наплавляемого порошка. Уравнения динамики кинетической энергию вихрей,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k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и энергию диссипации вихрей,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ε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выглядят следующим образом:</w:t>
      </w:r>
    </w:p>
    <w:p w:rsidR="005F2C6B" w:rsidRPr="00572DD2" w:rsidRDefault="00130608" w:rsidP="00572DD2">
      <w:pPr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m:oMathPara>
        <m:oMath>
          <m:f>
            <m:f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∂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t</m:t>
              </m:r>
            </m:den>
          </m:f>
          <m:d>
            <m:d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m</m:t>
                  </m:r>
                </m:sub>
              </m:s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k</m:t>
              </m:r>
            </m:e>
          </m:d>
          <m:r>
            <w:rPr>
              <w:rFonts w:ascii="Cambria Math" w:hAnsi="Times New Roman" w:cs="Times New Roman"/>
              <w:color w:val="000000" w:themeColor="text1"/>
              <w:sz w:val="28"/>
              <w:szCs w:val="28"/>
            </w:rPr>
            <m:t>+</m:t>
          </m:r>
          <m:d>
            <m:dPr>
              <m:ctrlP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∇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,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m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v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m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k</m:t>
                  </m:r>
                </m:e>
              </m:d>
            </m:e>
          </m:d>
          <m:r>
            <w:rPr>
              <w:rFonts w:ascii="Cambria Math" w:hAnsi="Times New Roman" w:cs="Times New Roman"/>
              <w:color w:val="000000" w:themeColor="text1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∇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,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μ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t</m:t>
                          </m:r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,</m:t>
                          </m:r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m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k</m:t>
                          </m:r>
                        </m:sub>
                      </m:sSub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∇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k</m:t>
                  </m:r>
                </m:e>
              </m:d>
            </m:e>
          </m:d>
          <m:r>
            <w:rPr>
              <w:rFonts w:ascii="Cambria Math" w:hAnsi="Times New Roman" w:cs="Times New Roman"/>
              <w:color w:val="000000" w:themeColor="text1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k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,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m</m:t>
              </m:r>
            </m:sub>
          </m:sSub>
          <m:r>
            <w:rPr>
              <w:rFonts w:ascii="Times New Roman" w:hAnsi="Times New Roman" w:cs="Times New Roman"/>
              <w:color w:val="000000" w:themeColor="text1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ε</m:t>
          </m:r>
        </m:oMath>
      </m:oMathPara>
    </w:p>
    <w:p w:rsidR="005F2C6B" w:rsidRPr="00572DD2" w:rsidRDefault="00130608" w:rsidP="00572DD2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ε</m:t>
                </m:r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t</m:t>
                        </m:r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,</m:t>
                        </m:r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m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k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ε</m:t>
                </m:r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den>
        </m:f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1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ε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,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2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ε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e>
        </m:d>
      </m:oMath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(14)</w:t>
      </w:r>
    </w:p>
    <w:p w:rsidR="005F2C6B" w:rsidRPr="00572DD2" w:rsidRDefault="00130608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k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,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Times New Roman" w:cs="Times New Roman"/>
              <w:color w:val="000000" w:themeColor="text1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μ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t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,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m</m:t>
              </m:r>
            </m:sub>
          </m:sSub>
          <m:d>
            <m:d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∇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acc>
                    <m:accPr>
                      <m:chr m:val="⃗"/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v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m</m:t>
                  </m:r>
                </m:sub>
              </m:sSub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∇</m:t>
                  </m:r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v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m</m:t>
                      </m:r>
                    </m:sub>
                  </m:sSub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T</m:t>
                  </m:r>
                </m:sup>
              </m:sSup>
            </m:e>
          </m:d>
          <m:r>
            <w:rPr>
              <w:rFonts w:ascii="Cambria Math" w:hAnsi="Times New Roman" w:cs="Times New Roman"/>
              <w:color w:val="000000" w:themeColor="text1"/>
              <w:sz w:val="28"/>
              <w:szCs w:val="28"/>
            </w:rPr>
            <m:t>:</m:t>
          </m:r>
          <m:r>
            <m:rPr>
              <m:sty m:val="p"/>
            </m:rP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∇</m:t>
          </m:r>
          <m:sSub>
            <m:sSub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acc>
                <m:accPr>
                  <m:chr m:val="⃗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v</m:t>
                  </m:r>
                </m:e>
              </m:acc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m</m:t>
              </m:r>
            </m:sub>
          </m:sSub>
        </m:oMath>
      </m:oMathPara>
    </w:p>
    <w:p w:rsidR="002A3C06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Здесь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i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соответствуют константам стандартной однофазной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ε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-модели, а плотности и скорости фаз смеси вычисляются через объемные фракции следующим образом:</w:t>
      </w:r>
    </w:p>
    <w:p w:rsidR="005F2C6B" w:rsidRPr="00572DD2" w:rsidRDefault="00130608" w:rsidP="00572DD2">
      <w:pPr>
        <w:tabs>
          <w:tab w:val="decimal" w:pos="5812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i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(15)</w:t>
      </w:r>
    </w:p>
    <w:p w:rsidR="005F2C6B" w:rsidRPr="00572DD2" w:rsidRDefault="00130608" w:rsidP="00572DD2">
      <w:pPr>
        <w:tabs>
          <w:tab w:val="decimal" w:pos="5954"/>
          <w:tab w:val="right" w:pos="9355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m</m:t>
                </m:r>
              </m:sub>
            </m:sSub>
          </m:den>
        </m:f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i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(16)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Турбулентная вязкость определяются соотношением:</w:t>
      </w:r>
    </w:p>
    <w:p w:rsidR="00036801" w:rsidRPr="00572DD2" w:rsidRDefault="00130608" w:rsidP="00572DD2">
      <w:pPr>
        <w:tabs>
          <w:tab w:val="decimal" w:pos="5670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m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sub>
        </m:sSub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μ</m:t>
            </m:r>
          </m:sub>
        </m:sSub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e>
              <m: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den>
        </m:f>
      </m:oMath>
      <w:r w:rsidR="00045CAD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(17)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случая, когда турбулентность во всех трех фазах (металл-металл-газ) играет существенную роль, необходимо решать уравнения на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</w:t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и ε</w:t>
      </w:r>
      <w:r w:rsidR="00036801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для каждой фазы в отдельности.</w:t>
      </w:r>
    </w:p>
    <w:p w:rsidR="005F2C6B" w:rsidRPr="00572DD2" w:rsidRDefault="005F2C6B" w:rsidP="00572DD2">
      <w:pPr>
        <w:pStyle w:val="2"/>
        <w:spacing w:line="36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Условия и результаты моделирования</w:t>
      </w:r>
    </w:p>
    <w:p w:rsidR="005F2C6B" w:rsidRPr="00572DD2" w:rsidRDefault="005F2C6B" w:rsidP="00572DD2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Проведено моделирование лазерной наплавки частиц меди на подложку из нержавеющей стали. Частицы медного порошка имеют диаметр 100 мкм, массовый расход порошка составляет 30 г/мин. Объемные расходы несущего и защитного газа составляют: 16 и 2 л/мин соответственно.  Расстояние от конца сопла до подложки: 2 см.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CO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-лазер работает в расфокусированном режиме моды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TEM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00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формируя на поверхности подложки пятно радиусом 9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мм. Мощность моделируемого лазера составляет 1 КВт. </w:t>
      </w:r>
    </w:p>
    <w:p w:rsidR="005F2C6B" w:rsidRPr="00572DD2" w:rsidRDefault="005527C4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а)</w:t>
      </w:r>
      <w:r w:rsidR="005F2C6B"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638A2C61" wp14:editId="46D57A5A">
            <wp:extent cx="5715000" cy="187547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9416" cy="190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DD2" w:rsidRDefault="00572DD2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б)</w:t>
      </w:r>
    </w:p>
    <w:p w:rsidR="005527C4" w:rsidRDefault="005527C4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A9887C8" wp14:editId="689DC0CC">
            <wp:extent cx="3514725" cy="171584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olidcubenozzle_simpleclad_hd_tet_cold-0200_norot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1648" cy="1724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7C4" w:rsidRPr="00572DD2" w:rsidRDefault="005F2C6B" w:rsidP="00572DD2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Рис. </w:t>
      </w:r>
      <w:r w:rsidR="00314CE9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1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–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а) 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Распределение скоростей в полужидкой фазе металла и газе в процессе наплавки. Фрагмент вертикального среза расчетного домена. Цифры внизу соответствуют времени в секундах с момента включения лазера и начала подачи порошка.</w:t>
      </w:r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б) Векторы скоростей жидкой фазы металла в ванне расплава в момент времени 1 с после включения лазера. Пунктиром показана внутренняя граница ванны расплава – переходное состояние «твердое тело – жидкость».</w:t>
      </w:r>
      <w:proofErr w:type="spellStart"/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V</w:t>
      </w:r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  <w:lang w:val="en-US"/>
        </w:rPr>
        <w:t>max</w:t>
      </w:r>
      <w:proofErr w:type="spellEnd"/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= 1 мм/с.</w:t>
      </w:r>
      <w:r w:rsidR="00CC41B1">
        <w:rPr>
          <w:rFonts w:ascii="Times New Roman" w:hAnsi="Times New Roman" w:cs="Times New Roman"/>
          <w:color w:val="000000" w:themeColor="text1"/>
          <w:sz w:val="24"/>
          <w:szCs w:val="28"/>
        </w:rPr>
        <w:br/>
      </w:r>
      <w:proofErr w:type="spellStart"/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V</w:t>
      </w:r>
      <w:r w:rsidR="005527C4" w:rsidRPr="00572DD2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  <w:lang w:val="en-US"/>
        </w:rPr>
        <w:t>min</w:t>
      </w:r>
      <w:proofErr w:type="spellEnd"/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= 0.0016 мм/</w:t>
      </w:r>
      <w:proofErr w:type="gramStart"/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>с</w:t>
      </w:r>
      <w:proofErr w:type="gramEnd"/>
    </w:p>
    <w:p w:rsidR="00572DD2" w:rsidRPr="00572DD2" w:rsidRDefault="00572DD2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8"/>
        </w:rPr>
      </w:pPr>
    </w:p>
    <w:p w:rsidR="005F2C6B" w:rsidRPr="00572DD2" w:rsidRDefault="005F2C6B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Хаотичное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безвихревое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распределение скоростей в начальный момент времени на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рис.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D12A3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(рис. 1</w:t>
      </w:r>
      <w:r w:rsidR="00BF651F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соответствует аморфному фазовому состоянию вещества подложки. На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рис.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02481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E73E5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показан момент подъема поверхности ванны расплава, граничащей с газом.</w:t>
      </w:r>
      <w:r w:rsidR="001E2322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Сообщенный набегающим потоком газа импульс передается далее вглубь наплавленного эллипсоида, где встречает отталкивание от твердого металлического «дна» бывшей ванны расплава – волна начинает распространяться вширь и возвращается к бортикам ванны расплава, тем самым препятствуя растекани</w:t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ю наплавленной смеси металлов. </w:t>
      </w:r>
      <w:r w:rsidR="001E2322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Несмотря на то, что внешняя поверхность наплавленного валика жидкая, и осаждаемые частицы меди должны ей хорошо захватываться, с ростом высоты эллипсоида увеличиваются нисходящие скорости на его поверхности. Этот процесс вызывает перенос вновь нанесенного жидкого материала к краям – тем самым основание эллипсоида начинает расширяться, а его высота при данных условиях достигает своего теоретического максимума. Следовательно, тепловое лазерное воздействие на валик дольше, чем 8 секунд, нецелесообразно – валик начинает расплавляться и растекаться.</w:t>
      </w:r>
    </w:p>
    <w:p w:rsidR="005F2C6B" w:rsidRPr="00572DD2" w:rsidRDefault="005F2C6B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A12060E" wp14:editId="207F2E6A">
            <wp:extent cx="5436000" cy="29036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sht3ph-0160_v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290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C6B" w:rsidRPr="00572DD2" w:rsidRDefault="005F2C6B" w:rsidP="00572DD2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Рис. </w:t>
      </w:r>
      <w:r w:rsidR="00314CE9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2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–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Распределение скоростей в жидком металле и газе в момент 7 с после начала наплавки. Хорошо прослеживается форма наплавленного эллипсоида.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9A7D69E" wp14:editId="46E149E2">
            <wp:extent cx="5760000" cy="2247354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247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C6B" w:rsidRPr="00572DD2" w:rsidRDefault="005F2C6B" w:rsidP="00572DD2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Рис.</w:t>
      </w:r>
      <w:r w:rsidR="00D12A33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314CE9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3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–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Объемные фракции материала подложки (сталь), материала наплавляемого порошка частиц (медь) и аргона</w:t>
      </w:r>
    </w:p>
    <w:p w:rsidR="00572DD2" w:rsidRPr="00572DD2" w:rsidRDefault="00572DD2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F2C6B" w:rsidRPr="00572DD2" w:rsidRDefault="005F2C6B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Объемные фракции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bookmarkStart w:id="1" w:name="OLE_LINK7"/>
      <w:bookmarkStart w:id="2" w:name="OLE_LINK8"/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i</m:t>
            </m:r>
          </m:sub>
        </m:sSub>
      </m:oMath>
      <w:bookmarkEnd w:id="1"/>
      <w:bookmarkEnd w:id="2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трех фаз смеси (сталь, медь и аргон) представлены на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рис.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3)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. Красный цвет соответствует 100% присутствию данного вещества, а синий – 0%. Видно, что перемешивание жидкого материала подложки (сталь) с расплавленными частицами порошка (медь) происходит не полностью: в ванне расплава и наплавленном холмике, образующих эллипсоид расплава, содержится 35% стали и 65% меди. Для последующих наплавленных слоев различие будет только увеличиваться, вплоть до 100% присутствия меди.</w:t>
      </w:r>
    </w:p>
    <w:p w:rsidR="005F2C6B" w:rsidRPr="00572DD2" w:rsidRDefault="005F2C6B" w:rsidP="00572DD2">
      <w:pPr>
        <w:pStyle w:val="2"/>
        <w:spacing w:line="36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Пояснение к методу расчета</w:t>
      </w:r>
    </w:p>
    <w:p w:rsidR="005F2C6B" w:rsidRPr="00572DD2" w:rsidRDefault="005F2C6B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E73E5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данном методе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уравнение коррекции давления отличается от однофазного течения, принимая следующую форму:</w:t>
      </w:r>
    </w:p>
    <w:p w:rsidR="005F2C6B" w:rsidRPr="00572DD2" w:rsidRDefault="00130608" w:rsidP="00572DD2">
      <w:pPr>
        <w:tabs>
          <w:tab w:val="decimal" w:pos="8364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m:oMath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sup>
          <m:e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∂</m:t>
                    </m:r>
                  </m:num>
                  <m:den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∂t</m:t>
                    </m:r>
                  </m:den>
                </m:f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sub>
                </m:s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+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∇</m:t>
                    </m:r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,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α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k</m:t>
                            </m:r>
                          </m:sub>
                        </m:sSub>
                        <w:bookmarkStart w:id="3" w:name="OLE_LINK1"/>
                        <w:bookmarkStart w:id="4" w:name="OLE_LINK2"/>
                        <w:bookmarkStart w:id="5" w:name="OLE_LINK3"/>
                        <m:sSubSup>
                          <m:sSubSup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sSubSupPr>
                          <m:e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Times New Roman" w:cs="Times New Roman"/>
                                    <w:i/>
                                    <w:color w:val="000000" w:themeColor="text1"/>
                                    <w:sz w:val="28"/>
                                    <w:szCs w:val="2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 w:cs="Times New Roman"/>
                                    <w:color w:val="000000" w:themeColor="text1"/>
                                    <w:sz w:val="28"/>
                                    <w:szCs w:val="28"/>
                                  </w:rPr>
                                  <m:t>v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k</m:t>
                            </m:r>
                          </m:sub>
                          <m:sup>
                            <m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'</m:t>
                            </m:r>
                          </m:sup>
                        </m:sSubSup>
                        <w:bookmarkEnd w:id="3"/>
                        <w:bookmarkEnd w:id="4"/>
                        <w:bookmarkEnd w:id="5"/>
                      </m:e>
                    </m:d>
                  </m:e>
                </m: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+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∇</m:t>
                    </m:r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,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α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k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Times New Roman" w:cs="Times New Roman"/>
                                    <w:i/>
                                    <w:color w:val="000000" w:themeColor="text1"/>
                                    <w:sz w:val="28"/>
                                    <w:szCs w:val="2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 w:cs="Times New Roman"/>
                                    <w:color w:val="000000" w:themeColor="text1"/>
                                    <w:sz w:val="28"/>
                                    <w:szCs w:val="28"/>
                                  </w:rPr>
                                  <m:t>v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k</m:t>
                            </m:r>
                          </m:sub>
                        </m:sSub>
                      </m:e>
                    </m:d>
                  </m:e>
                </m:d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k</m:t>
                        </m:r>
                      </m:sub>
                    </m:sSub>
                  </m:den>
                </m:f>
                <m:nary>
                  <m:naryPr>
                    <m:chr m:val="∑"/>
                    <m:limLoc m:val="undOvr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l</m:t>
                    </m:r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=1</m:t>
                    </m:r>
                  </m:sub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m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lk</m:t>
                        </m:r>
                      </m:sub>
                    </m:sSub>
                  </m:e>
                </m:nary>
              </m:e>
            </m:d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=0</m:t>
            </m:r>
          </m:e>
        </m:nary>
      </m:oMath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9C03E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18</w:t>
      </w:r>
      <w:r w:rsidR="009C03E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этом уравнении </w:t>
      </w:r>
      <m:oMath>
        <m:sSubSup>
          <m:sSubSup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Sup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  <m:sup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m:t>'</m:t>
            </m:r>
          </m:sup>
        </m:sSubSup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означает поправку для скорости</w:t>
      </w:r>
      <w:bookmarkStart w:id="6" w:name="OLE_LINK4"/>
      <w:bookmarkStart w:id="7" w:name="OLE_LINK5"/>
      <w:bookmarkStart w:id="8" w:name="OLE_LINK6"/>
      <w:r w:rsidR="00E6138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k</m:t>
        </m:r>
      </m:oMath>
      <w:r w:rsidR="00E6138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proofErr w:type="gramStart"/>
      <w:r w:rsidR="00E6138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фазы</w:t>
      </w:r>
      <w:bookmarkEnd w:id="6"/>
      <w:bookmarkEnd w:id="7"/>
      <w:bookmarkEnd w:id="8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. Поправки скоростей, в свою очередь, являются функциями поправок давлений.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Объемные фазы получаются из уравнений неразрывности фаз. В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дискретизированной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форме уравнение объемной фракции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k</m:t>
        </m:r>
      </m:oMath>
      <w:r w:rsidR="00E6138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proofErr w:type="gramStart"/>
      <w:r w:rsidR="00E6138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фазы записывается в виде:</w:t>
      </w:r>
    </w:p>
    <w:p w:rsidR="005F2C6B" w:rsidRPr="00572DD2" w:rsidRDefault="00130608" w:rsidP="00572DD2">
      <w:pPr>
        <w:tabs>
          <w:tab w:val="decimal" w:pos="6804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p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nary>
          <m:naryPr>
            <m:chr m:val="∑"/>
            <m:limLoc m:val="undOvr"/>
            <m:supHide m:val="1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nb</m:t>
            </m:r>
          </m:sub>
          <m:sup/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nb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,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nb</m:t>
                </m:r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,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k</m:t>
                </m:r>
              </m:sub>
            </m:sSub>
          </m:e>
        </m:nary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sub>
        </m:sSub>
      </m:oMath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9C03E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19</w:t>
      </w:r>
      <w:r w:rsidR="009C03E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5F2C6B" w:rsidRPr="00572DD2" w:rsidRDefault="005F2C6B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Причем, сумма всех объемных фракций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i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условию нормировки равна 1.</w:t>
      </w:r>
    </w:p>
    <w:p w:rsidR="007905D0" w:rsidRPr="00572DD2" w:rsidRDefault="007905D0" w:rsidP="00572DD2">
      <w:pPr>
        <w:pStyle w:val="1"/>
        <w:spacing w:line="360" w:lineRule="auto"/>
        <w:ind w:firstLine="709"/>
        <w:rPr>
          <w:szCs w:val="28"/>
        </w:rPr>
      </w:pPr>
      <w:r w:rsidRPr="00572DD2">
        <w:rPr>
          <w:szCs w:val="28"/>
        </w:rPr>
        <w:t>Моделирование микроструктуры зоны расплава при лазерной наплавке</w:t>
      </w:r>
    </w:p>
    <w:p w:rsidR="00572DD2" w:rsidRDefault="007905D0" w:rsidP="00572DD2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При моделировании процессов наплавки особый интерес представляет не только форма наплавленного валика и области перемешивания металлов подложки и порошка, но и микроструктура переходного слоя между подложкой и валиком, а также от валика к валику.</w:t>
      </w:r>
    </w:p>
    <w:p w:rsidR="007905D0" w:rsidRPr="00572DD2" w:rsidRDefault="007905D0" w:rsidP="00572DD2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Расчетная сетка содержит два типа детализации: со средним размером ячейки 100 мкм (для моделирования расплава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макромасштабе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целью получения фронта расплава) и с размером ячеек 1 мкм (для моделирования расплава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микромасштабе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целью получения микрокристаллической структуры). 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Расплавленная смесь металлов подложки и наплавляемого порошка рассматривается, как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ньютоновская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жидкость, и ее динамика описывается уравнениями Навье-Стокса, турбулентность не учитывается, поскольку характерные пределы числе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Рейнольдса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составляют 50 – 100 (при средней скорости течения расплава до нескольких см/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характерном размере 0.1 – 1 мм) – и течение можно рассматривать в ламинарном режиме.</w:t>
      </w:r>
      <w:proofErr w:type="gramEnd"/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Уравнение неразрывности:</w:t>
      </w:r>
    </w:p>
    <w:p w:rsidR="007905D0" w:rsidRPr="00572DD2" w:rsidRDefault="00130608" w:rsidP="00572DD2">
      <w:pPr>
        <w:tabs>
          <w:tab w:val="decimal" w:pos="5670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u</m:t>
                    </m:r>
                  </m:e>
                </m:acc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=0</m:t>
        </m:r>
      </m:oMath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(2</w:t>
      </w:r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0</w:t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Уравнение движения:</w:t>
      </w:r>
    </w:p>
    <w:p w:rsidR="007905D0" w:rsidRPr="00572DD2" w:rsidRDefault="00130608" w:rsidP="00572DD2">
      <w:pPr>
        <w:tabs>
          <w:tab w:val="decimal" w:pos="8647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u</m:t>
                    </m:r>
                  </m:e>
                </m:acc>
              </m:e>
            </m:d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u</m:t>
            </m:r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</m:e>
        </m:d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u</m:t>
                </m:r>
              </m:e>
            </m:acc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l</m:t>
                    </m:r>
                  </m:sub>
                </m:sSub>
                <m:f>
                  <m:f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l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u</m:t>
                </m:r>
              </m:e>
            </m:d>
          </m:e>
        </m:d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8"/>
            <w:szCs w:val="28"/>
          </w:rPr>
          <m:t>∇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p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0</m:t>
            </m:r>
          </m:sub>
        </m:sSub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l</m:t>
            </m:r>
          </m:sub>
        </m:sSub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l</m:t>
                </m:r>
              </m:sub>
            </m:sSub>
          </m:den>
        </m:f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u</m:t>
                </m:r>
              </m:e>
            </m:acc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u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i</m:t>
                </m:r>
              </m:sub>
            </m:sSub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ρ</m:t>
        </m:r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g</m:t>
            </m:r>
          </m:e>
        </m:acc>
      </m:oMath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(2</w:t>
      </w:r>
      <w:r w:rsidR="00A163C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Уравнение сохранения энергии:</w:t>
      </w:r>
    </w:p>
    <w:p w:rsidR="007905D0" w:rsidRPr="00572DD2" w:rsidRDefault="00130608" w:rsidP="00572DD2">
      <w:pPr>
        <w:tabs>
          <w:tab w:val="decimal" w:pos="8222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(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ρH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)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ρ</m:t>
                </m:r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u</m:t>
                    </m:r>
                  </m:e>
                </m:acc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H</m:t>
                </m:r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m:rPr>
                <m:sty m:val="p"/>
              </m:r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κ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T</m:t>
                </m:r>
              </m:e>
            </m:d>
          </m:e>
        </m:d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begChr m:val="["/>
                <m:endChr m:val="]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</m:t>
                    </m:r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l</m:t>
                        </m:r>
                      </m:sub>
                    </m:sSub>
                    <m:r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ρH</m:t>
                    </m:r>
                  </m:e>
                </m: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(</m:t>
                </m:r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u</m:t>
                    </m:r>
                  </m:e>
                </m:acc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u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i</m:t>
                    </m:r>
                  </m:sub>
                </m:s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)</m:t>
                </m:r>
              </m:e>
            </m:d>
          </m:e>
        </m:d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(2</w:t>
      </w:r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Эволюция свободной поверхности границы раздела фаз (интерфейса):</w:t>
      </w:r>
    </w:p>
    <w:p w:rsidR="007905D0" w:rsidRPr="00572DD2" w:rsidRDefault="00130608" w:rsidP="00572DD2">
      <w:pPr>
        <w:tabs>
          <w:tab w:val="decimal" w:pos="5529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∂φ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u</m:t>
                </m:r>
              </m:e>
            </m:acc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</m:e>
        </m:d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φ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=0</m:t>
        </m:r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7D651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23)</w:t>
      </w:r>
    </w:p>
    <w:p w:rsidR="007905D0" w:rsidRPr="00572DD2" w:rsidRDefault="00BF3806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где</w:t>
      </w:r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u</m:t>
            </m:r>
          </m:e>
        </m:acc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это скорость движения жидкой фазы;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u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i</m:t>
            </m:r>
          </m:sub>
        </m:sSub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скорость на свободной поверхности (на интерфейсе);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ρ</m:t>
        </m:r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κ</m:t>
        </m:r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H</m:t>
        </m:r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усредненные плотности, коэффициенты теплопроводности и энтальпии жидкой и твердой фаз;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l</m:t>
            </m:r>
          </m:sub>
        </m:sSub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l</m:t>
            </m:r>
          </m:sub>
        </m:sSub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l</m:t>
            </m:r>
          </m:sub>
        </m:sSub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плотность, динамическая вязкость и энтальпия только жидкой фазы;</w:t>
      </w:r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φ</m:t>
        </m:r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объемная фракция жидкой фазы в расчетной ячейке, равная нулю в случае, когда в ячейке находится твердая фаза, при этом на границе раздела фаз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φ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=1/2</m:t>
        </m:r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  <w:proofErr w:type="gramEnd"/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0</m:t>
            </m:r>
          </m:sub>
        </m:sSub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коэффициент проницаемости переходной области «твердая фаза – жидкая фаза», которая рассматривается как пористая субстанция. Для описания динамики кристаллизации применяется метод фазового поля[</w:t>
      </w:r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]. Вводится понятие фазы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ϕ</m:t>
        </m:r>
      </m:oMath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(или фазового поля) – как безразмерный параметр порядка, равный нулю в жидкой фазе и единице – в твердой</w:t>
      </w:r>
      <w:r w:rsidR="00734A57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(кристаллической) фазе. Уравнение динамики фазы:</w:t>
      </w:r>
    </w:p>
    <w:p w:rsidR="003034F3" w:rsidRPr="00572DD2" w:rsidRDefault="007905D0" w:rsidP="00572DD2">
      <w:pPr>
        <w:tabs>
          <w:tab w:val="decimal" w:pos="5670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τ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∂ϕ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d</m:t>
            </m:r>
            <m:r>
              <m:rPr>
                <m:sty m:val="p"/>
              </m:r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m:t>Ψ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dϕ</m:t>
            </m:r>
          </m:den>
        </m:f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(24)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Здесь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τ</m:t>
        </m:r>
      </m:oMath>
      <w:r w:rsidR="00BD4C2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– к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онстанта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а </w:t>
      </w:r>
      <m:oMath>
        <m:r>
          <m:rPr>
            <m:sty m:val="p"/>
          </m:rPr>
          <w:rPr>
            <w:rFonts w:ascii="Times New Roman" w:hAnsi="Times New Roman" w:cs="Times New Roman"/>
            <w:color w:val="000000" w:themeColor="text1"/>
            <w:sz w:val="28"/>
            <w:szCs w:val="28"/>
          </w:rPr>
          <m:t>Ψ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потенциал свободной энергии в формулировке Ландау-Гинзбурга[</w:t>
      </w:r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7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]:</w:t>
      </w:r>
    </w:p>
    <w:p w:rsidR="007905D0" w:rsidRPr="00572DD2" w:rsidRDefault="007905D0" w:rsidP="00572DD2">
      <w:pPr>
        <w:tabs>
          <w:tab w:val="decimal" w:pos="8364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m:oMath>
        <m:r>
          <m:rPr>
            <m:sty m:val="p"/>
          </m:rPr>
          <w:rPr>
            <w:rFonts w:ascii="Times New Roman" w:hAnsi="Times New Roman" w:cs="Times New Roman"/>
            <w:color w:val="000000" w:themeColor="text1"/>
            <w:sz w:val="28"/>
            <w:szCs w:val="28"/>
          </w:rPr>
          <m:t>Ψ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nary>
          <m:naryPr>
            <m:limLoc m:val="undOvr"/>
            <m:subHide m:val="1"/>
            <m:supHide m:val="1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naryPr>
          <m:sub/>
          <m:sup/>
          <m:e>
            <m:d>
              <m:dPr>
                <m:begChr m:val="["/>
                <m:endChr m:val="]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den>
                </m:f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ε</m:t>
                    </m:r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∇</m:t>
                        </m:r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ϕ</m:t>
                        </m:r>
                      </m:e>
                    </m:d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+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4</m:t>
                        </m:r>
                      </m:sup>
                    </m:sSup>
                    <m:r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3</m:t>
                            </m:r>
                          </m:den>
                        </m:f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m</m:t>
                        </m:r>
                      </m:e>
                    </m:d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m</m:t>
                        </m:r>
                      </m:e>
                    </m:d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d>
              </m:e>
            </m:d>
          </m:e>
        </m:nary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dr</m:t>
        </m:r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(25)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Полином четвертой степени относительно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ϕ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круглых скобках принимает локальные минимумы в точках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ϕ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=0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ϕ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= 1 для любых значений параметра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m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интервале  </w:t>
      </w:r>
      <m:oMath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0.5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≤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m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≤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0.5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причем этот параметр отвечает за термодинамическую силу переноса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ε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алый параметр, характеризующий толщину переходного слоя. Учет анизотропии при кристаллизации формулируется в предположении, что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ε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зависит от направления нормали к интерфейсу, совпадающему с антиградиентом фазы.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Тогда дифференциальное уравнение на фазу</w:t>
      </w:r>
      <w:r w:rsidR="00992B3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(24)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записывается следующим образом:</w:t>
      </w:r>
    </w:p>
    <w:p w:rsidR="007905D0" w:rsidRPr="00572DD2" w:rsidRDefault="007905D0" w:rsidP="00572DD2">
      <w:pPr>
        <w:tabs>
          <w:tab w:val="decimal" w:pos="8789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τ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ϕ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d>
          <m:dPr>
            <m:ctrlP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∇</m:t>
                        </m:r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ϕ</m:t>
                        </m:r>
                      </m:e>
                    </m:d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ε</m:t>
                </m:r>
                <m:f>
                  <m:f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∂ε</m:t>
                    </m:r>
                  </m:num>
                  <m:den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∂</m:t>
                    </m:r>
                    <m:acc>
                      <m:accPr>
                        <m:chr m:val="⃗"/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m:t>v</m:t>
                        </m:r>
                      </m:e>
                    </m:acc>
                  </m:den>
                </m:f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∇</m:t>
            </m:r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,</m:t>
            </m:r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ε</m:t>
                    </m:r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∇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ϕ</m:t>
                </m:r>
              </m:e>
            </m:d>
          </m:e>
        </m:d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ϕ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(1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ϕ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)(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ϕ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2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m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)</m:t>
        </m:r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(26)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Это уравнение выполняется во всей расчетной области. Здесь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v</m:t>
            </m:r>
          </m:e>
        </m:acc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вектор направления движения границы раздела фаз (интерфейса). Для удобства учета угла анизотропи</w:t>
      </w:r>
      <w:r w:rsidR="00992B3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proofErr w:type="gramStart"/>
      <m:oMath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 xml:space="preserve"> (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θ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)</m:t>
        </m:r>
      </m:oMath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роста кристаллов и формулировки уравнения динамики фазы только на границе раздела, параметр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ε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записывается в форме: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ε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acc>
          <m:accPr>
            <m:chr m:val="̅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e>
        </m:acc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σ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(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θ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)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где </w:t>
      </w:r>
      <m:oMath>
        <m:acc>
          <m:accPr>
            <m:chr m:val="̅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ε</m:t>
            </m:r>
          </m:e>
        </m:acc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среднее значение параметра по интерфейсу. А остальные параметры переписываются так: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σ</m:t>
          </m:r>
          <m:d>
            <m:d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θ</m:t>
              </m:r>
            </m:e>
          </m:d>
          <m:r>
            <w:rPr>
              <w:rFonts w:ascii="Cambria Math" w:hAnsi="Times New Roman" w:cs="Times New Roman"/>
              <w:color w:val="000000" w:themeColor="text1"/>
              <w:sz w:val="28"/>
              <w:szCs w:val="28"/>
            </w:rPr>
            <m:t>=1+</m:t>
          </m:r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δcos</m:t>
          </m:r>
          <m:d>
            <m:dPr>
              <m:begChr m:val="["/>
              <m:endChr m:val="]"/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ω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0</m:t>
                      </m:r>
                    </m:sub>
                  </m:sSub>
                  <m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θ</m:t>
                  </m:r>
                </m:e>
              </m:d>
            </m:e>
          </m:d>
        </m:oMath>
      </m:oMathPara>
    </w:p>
    <w:p w:rsidR="007905D0" w:rsidRPr="00572DD2" w:rsidRDefault="007905D0" w:rsidP="00572DD2">
      <w:pPr>
        <w:tabs>
          <w:tab w:val="decimal" w:pos="4962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τ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ε</m:t>
                </m:r>
              </m:e>
            </m:acc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β</m:t>
            </m:r>
          </m:den>
        </m:f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(27)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en-US"/>
            </w:rPr>
            <m:t>m</m:t>
          </m:r>
          <m:r>
            <w:rPr>
              <w:rFonts w:ascii="Cambria Math" w:hAnsi="Times New Roman" w:cs="Times New Roman"/>
              <w:color w:val="000000" w:themeColor="text1"/>
              <w:sz w:val="28"/>
              <w:szCs w:val="28"/>
              <w:lang w:val="en-US"/>
            </w:rPr>
            <m:t>(</m:t>
          </m:r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en-US"/>
            </w:rPr>
            <m:t>T</m:t>
          </m:r>
          <m:r>
            <w:rPr>
              <w:rFonts w:ascii="Cambria Math" w:hAnsi="Times New Roman" w:cs="Times New Roman"/>
              <w:color w:val="000000" w:themeColor="text1"/>
              <w:sz w:val="28"/>
              <w:szCs w:val="28"/>
              <w:lang w:val="en-US"/>
            </w:rPr>
            <m:t>)=</m:t>
          </m:r>
          <m:acc>
            <m:accPr>
              <m:chr m:val="̅"/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ε</m:t>
              </m:r>
            </m:e>
          </m:acc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en-US"/>
            </w:rPr>
            <m:t>f</m:t>
          </m:r>
          <m:f>
            <m:f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en-US"/>
                </w:rPr>
                <m:t>1</m:t>
              </m:r>
            </m:num>
            <m:den>
              <m:rad>
                <m:radPr>
                  <m:degHide m:val="1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en-US"/>
                    </w:rPr>
                    <m:t>2</m:t>
                  </m:r>
                </m:e>
              </m:rad>
            </m:den>
          </m:f>
          <m:r>
            <w:rPr>
              <w:rFonts w:ascii="Cambria Math" w:hAnsi="Times New Roman" w:cs="Times New Roman"/>
              <w:color w:val="000000" w:themeColor="text1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α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π</m:t>
              </m:r>
            </m:den>
          </m:f>
          <m:f>
            <m:fPr>
              <m:ctrlPr>
                <w:rPr>
                  <w:rFonts w:ascii="Cambria Math" w:hAnsi="Times New Roman" w:cs="Times New Roman"/>
                  <w:i/>
                  <w:color w:val="000000" w:themeColor="text1"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en-US"/>
                </w:rPr>
                <m:t>tg</m:t>
              </m:r>
              <m:d>
                <m:dPr>
                  <m:begChr m:val="["/>
                  <m:endChr m:val="]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  <m:t>p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  <m:t>v</m:t>
                          </m:r>
                        </m:sub>
                      </m:sSub>
                    </m:den>
                  </m:f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  <m:t>e</m:t>
                          </m:r>
                        </m:sub>
                      </m:sSub>
                      <m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lang w:val="en-US"/>
                        </w:rPr>
                        <m:t>-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  <w:lang w:val="en-US"/>
                        </w:rPr>
                        <m:t>T</m:t>
                      </m:r>
                    </m:e>
                  </m:d>
                </m:e>
              </m:d>
            </m:den>
          </m:f>
        </m:oMath>
      </m:oMathPara>
    </w:p>
    <w:p w:rsidR="007905D0" w:rsidRPr="00572DD2" w:rsidRDefault="002E750C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Ф</w:t>
      </w:r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инальное уравнение динамики интерфейса выглядит следующим образом:</w:t>
      </w:r>
    </w:p>
    <w:p w:rsidR="007905D0" w:rsidRPr="00572DD2" w:rsidRDefault="00130608" w:rsidP="00572DD2">
      <w:pPr>
        <w:tabs>
          <w:tab w:val="decimal" w:pos="7088"/>
          <w:tab w:val="right" w:pos="9356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n</m:t>
            </m:r>
          </m:sub>
        </m:sSub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βσ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θ</m:t>
            </m:r>
          </m:e>
        </m:d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f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-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βϵ</m:t>
        </m:r>
        <m:d>
          <m:dPr>
            <m:begChr m:val="["/>
            <m:endChr m:val="]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dPr>
          <m:e>
            <m:sSup>
              <m:sSup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σ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θ</m:t>
                    </m:r>
                  </m:e>
                </m:d>
              </m:e>
              <m: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color w:val="000000" w:themeColor="text1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>2</m:t>
                </m:r>
              </m:den>
            </m:f>
            <m:f>
              <m:f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∂</m:t>
                    </m:r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∂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  <m:d>
              <m:d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σ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m:t>θ</m:t>
                        </m:r>
                      </m:e>
                    </m:d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</m:sup>
                </m:sSup>
              </m:e>
            </m:d>
          </m:e>
        </m:d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(28)</w:t>
      </w:r>
    </w:p>
    <w:p w:rsidR="007905D0" w:rsidRPr="00572DD2" w:rsidRDefault="007905D0" w:rsidP="00572DD2">
      <w:pPr>
        <w:spacing w:after="0" w:line="348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Здесь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n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скорость движения интерфейса в проекции на его нормаль;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σ</m:t>
        </m:r>
        <m:d>
          <m:d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θ</m:t>
            </m:r>
          </m:e>
        </m:d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 анизотропии, зависящая от угла анизотропии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θ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силы анизотропии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δ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порядка анизотропии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ω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(в нашем случае = 4);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ϵ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кривизна поверхности раздела; параметр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m</m:t>
        </m:r>
      </m:oMath>
      <w:r w:rsidR="00BD4C2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зависит от локальной температуры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T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температуры фазового равновесия </w:t>
      </w:r>
      <m:oMath>
        <m:sSub>
          <m:sSub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e</m:t>
            </m:r>
          </m:sub>
        </m:sSub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7905D0" w:rsidRPr="00572DD2" w:rsidRDefault="007905D0" w:rsidP="00572DD2">
      <w:pPr>
        <w:spacing w:after="0" w:line="348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Баланс энтальпии фаз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микромасштабе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описывается уравнением:</w:t>
      </w:r>
    </w:p>
    <w:p w:rsidR="007905D0" w:rsidRPr="00572DD2" w:rsidRDefault="00130608" w:rsidP="00572DD2">
      <w:pPr>
        <w:tabs>
          <w:tab w:val="decimal" w:pos="5529"/>
          <w:tab w:val="right" w:pos="9356"/>
        </w:tabs>
        <w:spacing w:after="0" w:line="348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T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=</m:t>
        </m:r>
        <m:r>
          <w:rPr>
            <w:rFonts w:ascii="Times New Roman" w:hAnsi="Times New Roman" w:cs="Times New Roman"/>
            <w:color w:val="000000" w:themeColor="text1"/>
            <w:sz w:val="28"/>
            <w:szCs w:val="28"/>
          </w:rPr>
          <m:t>∆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T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</w:rPr>
          <m:t>+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K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∂ϕ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∂t</m:t>
            </m:r>
          </m:den>
        </m:f>
      </m:oMath>
      <w:r w:rsidR="003034F3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(29)</w:t>
      </w:r>
    </w:p>
    <w:p w:rsidR="007905D0" w:rsidRPr="00572DD2" w:rsidRDefault="007905D0" w:rsidP="00572DD2">
      <w:pPr>
        <w:spacing w:after="0" w:line="348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Здесь параметр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K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это скрытая теплота кристаллизации, обратно пропорциональная скорости охлаждения расплава.</w:t>
      </w:r>
      <w:r w:rsidR="000300FC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Уравнения динамики расплава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макромасштабе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решаются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тетраэдральной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сетке методом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SIMPLE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Уравнения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микромасштабе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также решаются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полунеявным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методом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SIMPLE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но уже</w:t>
      </w:r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равномерной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гексаэдральной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декартовой сетке для исключения коррекции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скошенности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ячеек, что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микромасштабе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может приводить к вычислительным артефактам. Для стабильности решения шаг по времени для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микромасштаба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выбирался согласно отношению средних размеров ячеек макр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о-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микро-сетки. Моделирование на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макромасштабе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микромасштабе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выполнено в пакетах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ANSYS</w:t>
      </w:r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FLUENT</w:t>
      </w:r>
      <w:r w:rsidR="008F6AF8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MATLAB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 соответственно.</w:t>
      </w:r>
    </w:p>
    <w:p w:rsidR="007905D0" w:rsidRPr="00572DD2" w:rsidRDefault="007905D0" w:rsidP="00572DD2">
      <w:pPr>
        <w:pStyle w:val="2"/>
        <w:spacing w:line="348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Результаты моделирования кристаллизации ванны расплава в подложке</w:t>
      </w:r>
      <w:r w:rsidR="001E2322" w:rsidRPr="00572DD2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и формирования кристаллического слоя</w:t>
      </w:r>
    </w:p>
    <w:p w:rsidR="007905D0" w:rsidRDefault="007905D0" w:rsidP="00572DD2">
      <w:pPr>
        <w:spacing w:after="0" w:line="348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начала была смоделирована кристаллизация ванны расплава в процессе лазерной наплавки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монослоя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частиц никеля диаметром до 2 мкм на алюминиевую подложку. Быстро расплавляющийся алюминий на фоне медленно плавящегося никеля в данном случае образует своеобразную суспензию – взвесь частиц никеля в жидком алюминии. После нанесения первого слоя частиц никеля, лазерное воздействие прекращается, и расплав начинает застывать. </w:t>
      </w:r>
      <w:r w:rsidR="00BD4C2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(рис.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FD23E7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D4C2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далее цветовая градация рисунков соответствует значению фазы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en-US"/>
          </w:rPr>
          <m:t>ϕ</m:t>
        </m:r>
      </m:oMath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Черным показан никель, серым – алюминий. Видно, что в условиях средней диффузии, размягченные частицы никеля равномерно распределяются внутри ванны расплава за счет внутренних течений алюминия. По мере охлаждения, частицы никеля выступают в роли центров кристаллизации. Для анизотропии, равной 4, они образуют крестообразные кристаллы с многочисленными ответвлениями на дендритных «ветвях» (рис. </w:t>
      </w:r>
      <w:r w:rsidR="00314CE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FD23E7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Хорошо заметно конкурирующее влияние соседних центров кристаллизации на результирующую структуру кристалла. </w:t>
      </w:r>
    </w:p>
    <w:p w:rsidR="00572DD2" w:rsidRDefault="00572DD2" w:rsidP="00572DD2">
      <w:pPr>
        <w:spacing w:after="0" w:line="348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72DD2" w:rsidRPr="00572DD2" w:rsidRDefault="00572DD2" w:rsidP="00572DD2">
      <w:pPr>
        <w:spacing w:after="0" w:line="348" w:lineRule="auto"/>
        <w:ind w:firstLine="708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а)</w:t>
      </w:r>
    </w:p>
    <w:p w:rsidR="007905D0" w:rsidRDefault="007905D0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04BAFAE" wp14:editId="429F6214">
            <wp:extent cx="5334000" cy="1305134"/>
            <wp:effectExtent l="0" t="0" r="0" b="9525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mall_particles_random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7247" cy="131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DD2" w:rsidRPr="00130608" w:rsidRDefault="00572DD2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bookmarkStart w:id="9" w:name="_GoBack"/>
      <w:r w:rsidRPr="00130608">
        <w:rPr>
          <w:rFonts w:ascii="Times New Roman" w:hAnsi="Times New Roman" w:cs="Times New Roman"/>
          <w:color w:val="000000" w:themeColor="text1"/>
          <w:sz w:val="24"/>
          <w:szCs w:val="28"/>
        </w:rPr>
        <w:t>б)</w:t>
      </w:r>
    </w:p>
    <w:bookmarkEnd w:id="9"/>
    <w:p w:rsidR="00572DD2" w:rsidRDefault="009050FC" w:rsidP="00572DD2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D0211"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3292197" wp14:editId="7BFA5333">
            <wp:extent cx="5305425" cy="1307783"/>
            <wp:effectExtent l="0" t="0" r="0" b="6985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arge_particles_random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311" cy="131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5D0" w:rsidRPr="00572DD2" w:rsidRDefault="00BC53EA" w:rsidP="00572DD2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7905D0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Рис. </w:t>
      </w:r>
      <w:r w:rsidR="00610F67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4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–</w:t>
      </w:r>
      <w:r w:rsidR="007905D0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FD0211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а) </w:t>
      </w:r>
      <w:r w:rsidR="007905D0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Моделирование кристаллизации расплава 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при</w:t>
      </w:r>
      <w:r w:rsidR="007905D0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исходном размере частиц никеля 1 – 2 мкм. Черным показан никель, серым – алюминий. </w:t>
      </w:r>
      <w:r w:rsidR="00FD0211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б) Моделирование кристаллизации расплава при средней диффузии 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при</w:t>
      </w:r>
      <w:r w:rsidR="00FD0211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исходном 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>размере частиц никеля до 10 мкм</w:t>
      </w:r>
    </w:p>
    <w:p w:rsidR="00BD4C2E" w:rsidRPr="00572DD2" w:rsidRDefault="007905D0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Аналогичные расчеты были проведены и для моделирования наплавки более крупных частиц никеля (диаметром до 10 мкм с вариацией 10%). При этом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средняя плотность получившегося сплава оказывается выше (рис. </w:t>
      </w:r>
      <w:r w:rsidR="00FD23E7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4б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чем в случае мелких частиц порошка (рис. </w:t>
      </w:r>
      <w:r w:rsidR="00610F67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FD23E7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1E2322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  <w:r w:rsidR="00BD4C2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Однако для крупных частиц длина кристалличе</w:t>
      </w:r>
      <w:r w:rsidR="00572DD2">
        <w:rPr>
          <w:rFonts w:ascii="Times New Roman" w:hAnsi="Times New Roman" w:cs="Times New Roman"/>
          <w:color w:val="000000" w:themeColor="text1"/>
          <w:sz w:val="28"/>
          <w:szCs w:val="28"/>
        </w:rPr>
        <w:t>ских дендритов примерно в 1,5–</w:t>
      </w:r>
      <w:r w:rsidR="00BD4C2E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2 раза меньше. Это может привести к хрупкости полученного изделия, поскольку механические интерметаллические связи между компонентами расплава будут слабее.</w:t>
      </w:r>
    </w:p>
    <w:p w:rsidR="007905D0" w:rsidRPr="00572DD2" w:rsidRDefault="007905D0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</w:t>
      </w:r>
      <w:r w:rsidR="00F7264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моделирования создания композитного градиентного материала методом лазерной наплавки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через равные промежутки времени материал порошка искусственно чередовался: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Ni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Ni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</w:t>
      </w:r>
      <w:r w:rsidR="00F7264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и т.д. Частота чередования подобрана таким образом, чтобы толщина каждого нового слоя не превышала 0</w:t>
      </w:r>
      <w:proofErr w:type="gram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,1</w:t>
      </w:r>
      <w:proofErr w:type="gramEnd"/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мм. Это необходимо для того, чтобы внутренние течения, приводящие к перемешиванию металлов, были минимальны за счет уменьшения ванны расплава вследствие уменьшенного времени воздействия лазера на обрабатываемую поверхность. </w:t>
      </w:r>
    </w:p>
    <w:p w:rsidR="007905D0" w:rsidRPr="00572DD2" w:rsidRDefault="007905D0" w:rsidP="00572DD2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6F855A35" wp14:editId="69E2858F">
            <wp:extent cx="5940425" cy="1440180"/>
            <wp:effectExtent l="0" t="0" r="3175" b="7620"/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arge_layer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5D0" w:rsidRDefault="007905D0" w:rsidP="00572DD2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Рис. </w:t>
      </w:r>
      <w:r w:rsidR="00FD23E7"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>5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–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Моделирование кристаллизации расплава при чередовании порошков в процессе наплавки: никель-алюминий-никель-алюминий и т.д. Черным показан никель, серым – алюминий. Размер частиц 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Ni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до 10 мкм. Размер частиц </w:t>
      </w:r>
      <w:r w:rsidRPr="00572DD2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Al</w:t>
      </w:r>
      <w:r w:rsidR="00572DD2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до 20 мкм</w:t>
      </w:r>
    </w:p>
    <w:p w:rsidR="00572DD2" w:rsidRPr="00572DD2" w:rsidRDefault="00572DD2" w:rsidP="00572DD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8"/>
        </w:rPr>
      </w:pPr>
    </w:p>
    <w:p w:rsidR="007905D0" w:rsidRPr="00572DD2" w:rsidRDefault="00F72649" w:rsidP="00572DD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виду слабой диффузии, вызванной сокращенным временем воздействия лазера на субстрат, дендриты от соседних наплавленных слоев соприкасаются по практически прямой горизонтальной линии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(рис.</w:t>
      </w:r>
      <w:r w:rsidR="007628D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5)</w:t>
      </w:r>
      <w:r w:rsidR="007905D0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в которой, очевидно, получившееся изделие будет хрупким. </w:t>
      </w:r>
    </w:p>
    <w:p w:rsidR="00B50D0E" w:rsidRPr="00572DD2" w:rsidRDefault="00B50D0E" w:rsidP="00572DD2">
      <w:pPr>
        <w:pStyle w:val="1"/>
        <w:spacing w:line="360" w:lineRule="auto"/>
        <w:ind w:firstLine="709"/>
        <w:rPr>
          <w:szCs w:val="28"/>
        </w:rPr>
      </w:pPr>
      <w:r w:rsidRPr="00572DD2">
        <w:rPr>
          <w:szCs w:val="28"/>
        </w:rPr>
        <w:t>Заключение</w:t>
      </w:r>
    </w:p>
    <w:p w:rsidR="00F72649" w:rsidRPr="00572DD2" w:rsidRDefault="007841BE" w:rsidP="00572D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Разработана математическая модель, позволяющая предсказать динамику формирования наплавочного валика и его внутреннюю микроструктуру в процессе лазерной наплавки. </w:t>
      </w:r>
      <w:r w:rsidR="00BC53EA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Смоделировано нанесение</w:t>
      </w:r>
      <w:r w:rsidR="00BF651F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медного порошка на подложку из стали и никелевого порошка на алюминий. Установлено, что тепловое лазерное воздействие, превышающее 8 секунд, нецелесообразно, поскольку валик начинает растекаться.</w:t>
      </w:r>
      <w:r w:rsidR="00F7264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Моделирование микроструктуры валика показало, что для крупных частиц длина дендритов</w:t>
      </w:r>
      <w:r w:rsidR="001C676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примерно в 1,5–</w:t>
      </w:r>
      <w:r w:rsidR="00F7264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2 раза меньше, чем для</w:t>
      </w:r>
      <w:r w:rsidR="001C676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частиц, диаметр которых в 10–</w:t>
      </w:r>
      <w:r w:rsidR="00F72649" w:rsidRPr="00572DD2">
        <w:rPr>
          <w:rFonts w:ascii="Times New Roman" w:hAnsi="Times New Roman" w:cs="Times New Roman"/>
          <w:color w:val="000000" w:themeColor="text1"/>
          <w:sz w:val="28"/>
          <w:szCs w:val="28"/>
        </w:rPr>
        <w:t>20 раз меньше. Это приводит к хрупкости полученного изделия.</w:t>
      </w:r>
    </w:p>
    <w:p w:rsidR="00105031" w:rsidRPr="00572DD2" w:rsidRDefault="00105031" w:rsidP="00572DD2">
      <w:pPr>
        <w:pStyle w:val="2"/>
        <w:spacing w:line="360" w:lineRule="auto"/>
        <w:jc w:val="both"/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</w:pPr>
      <w:r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Работа выполнена </w:t>
      </w:r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при поддержке</w:t>
      </w:r>
      <w:r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 Министерства образования и науки Российской Федерации (</w:t>
      </w:r>
      <w:proofErr w:type="spellStart"/>
      <w:r w:rsidR="00F72649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г</w:t>
      </w:r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осз</w:t>
      </w:r>
      <w:r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адание</w:t>
      </w:r>
      <w:proofErr w:type="spellEnd"/>
      <w:r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 №9.3236.2017/ПЧ)</w:t>
      </w:r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 и в рамках </w:t>
      </w:r>
      <w:proofErr w:type="spellStart"/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госконтракта</w:t>
      </w:r>
      <w:proofErr w:type="spellEnd"/>
      <w:r w:rsidR="00E30927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 №</w:t>
      </w:r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 </w:t>
      </w:r>
      <w:r w:rsidR="00E30927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14.Z50.31.0023 </w:t>
      </w:r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по 220 постановлению</w:t>
      </w:r>
      <w:r w:rsidR="00BF651F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>.</w:t>
      </w:r>
      <w:r w:rsidR="001B3773" w:rsidRPr="00572DD2">
        <w:rPr>
          <w:rFonts w:ascii="Times New Roman" w:eastAsiaTheme="minorEastAsia" w:hAnsi="Times New Roman" w:cs="Times New Roman"/>
          <w:b w:val="0"/>
          <w:bCs w:val="0"/>
          <w:color w:val="000000" w:themeColor="text1"/>
          <w:sz w:val="28"/>
          <w:szCs w:val="28"/>
        </w:rPr>
        <w:t xml:space="preserve"> </w:t>
      </w:r>
    </w:p>
    <w:p w:rsidR="008F6AF8" w:rsidRPr="00572DD2" w:rsidRDefault="008F6AF8" w:rsidP="00572DD2">
      <w:pPr>
        <w:pStyle w:val="2"/>
        <w:spacing w:line="360" w:lineRule="auto"/>
        <w:ind w:firstLine="709"/>
        <w:jc w:val="both"/>
        <w:rPr>
          <w:rFonts w:ascii="Times New Roman" w:eastAsiaTheme="minorEastAsia" w:hAnsi="Times New Roman" w:cs="Times New Roman"/>
          <w:b w:val="0"/>
          <w:color w:val="000000" w:themeColor="text1"/>
          <w:sz w:val="28"/>
          <w:szCs w:val="28"/>
        </w:rPr>
      </w:pPr>
      <w:r w:rsidRPr="00572DD2">
        <w:rPr>
          <w:rFonts w:ascii="Times New Roman" w:eastAsiaTheme="minorEastAsia" w:hAnsi="Times New Roman" w:cs="Times New Roman"/>
          <w:b w:val="0"/>
          <w:color w:val="000000" w:themeColor="text1"/>
          <w:sz w:val="28"/>
          <w:szCs w:val="28"/>
        </w:rPr>
        <w:t>Литература</w:t>
      </w:r>
    </w:p>
    <w:p w:rsidR="008F6AF8" w:rsidRPr="00572DD2" w:rsidRDefault="008F6AF8" w:rsidP="00572DD2">
      <w:pPr>
        <w:pStyle w:val="a3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J.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Ferziger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M.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Peric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Computational Methods for Fluid Dynamics. Springer-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Verlag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2001</w:t>
      </w:r>
    </w:p>
    <w:p w:rsidR="008F6AF8" w:rsidRPr="00572DD2" w:rsidRDefault="008F6AF8" w:rsidP="00572DD2">
      <w:pPr>
        <w:pStyle w:val="a3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H.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Versteeg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W.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Malalasekera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An introduction to Computational Fluid Dynamics: The Finite Volume Method. Pearson Education, 2007</w:t>
      </w:r>
    </w:p>
    <w:p w:rsidR="008F6AF8" w:rsidRPr="00572DD2" w:rsidRDefault="008F6AF8" w:rsidP="00572DD2">
      <w:pPr>
        <w:pStyle w:val="a3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M.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Darwish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F.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Moukalled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Convective Schemes for Capturing Interfaces of Free-Surface Flows on Unstructured Grids. Numerical Heat Transfer Part B 49: 19–42, 2007</w:t>
      </w:r>
    </w:p>
    <w:p w:rsidR="008F6AF8" w:rsidRPr="00572DD2" w:rsidRDefault="008F6AF8" w:rsidP="00572DD2">
      <w:pPr>
        <w:pStyle w:val="a3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P.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Atzberger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P. Kramer, C.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Peskin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A Stochastic Immersed Boundary Method for Fluid-Structure Dynamics at Microscopic Length Scales, Journal of Computational Physics, vol. 224, Issue 2, 2007</w:t>
      </w:r>
    </w:p>
    <w:p w:rsidR="008F6AF8" w:rsidRPr="00572DD2" w:rsidRDefault="008F6AF8" w:rsidP="00572DD2">
      <w:pPr>
        <w:pStyle w:val="a3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Mixture Model, Fluent users guide, ©ANSYS, Inc., 2009</w:t>
      </w:r>
    </w:p>
    <w:p w:rsidR="000300FC" w:rsidRPr="00572DD2" w:rsidRDefault="000300FC" w:rsidP="00572DD2">
      <w:pPr>
        <w:pStyle w:val="a3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W. Zhang, T.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DebRoy,T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A. Palmer, J. W. Elmer</w:t>
      </w:r>
      <w:r w:rsidR="00137E83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Modeling</w:t>
      </w:r>
      <w:r w:rsidR="00137E83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of</w:t>
      </w:r>
      <w:r w:rsidR="00137E83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ferrite</w:t>
      </w:r>
      <w:r w:rsidR="00137E83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formation in a duplex stainless steel weld considering non-uniform starting microstructure,</w:t>
      </w:r>
      <w:r w:rsidR="00137E83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Acta</w:t>
      </w:r>
      <w:proofErr w:type="spellEnd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Mater. 53, 4441–4453 2005</w:t>
      </w:r>
    </w:p>
    <w:p w:rsidR="007A5DD5" w:rsidRPr="00572DD2" w:rsidRDefault="000300FC" w:rsidP="00572DD2">
      <w:pPr>
        <w:pStyle w:val="a3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J. Choi, L. Han, Y. </w:t>
      </w:r>
      <w:proofErr w:type="spellStart"/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Hua</w:t>
      </w:r>
      <w:proofErr w:type="spellEnd"/>
      <w:r w:rsidR="00137E83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Modeling and experiments of laser cladding with droplet injection, ASME J. Heat Transfer 127, 978–986 2005.</w:t>
      </w:r>
      <w:r w:rsidR="00A8634D" w:rsidRPr="00572DD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</w:p>
    <w:sectPr w:rsidR="007A5DD5" w:rsidRPr="00572DD2" w:rsidSect="00572DD2">
      <w:footerReference w:type="default" r:id="rId18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3540" w:rsidRDefault="00A93540" w:rsidP="002A3C06">
      <w:pPr>
        <w:spacing w:after="0" w:line="240" w:lineRule="auto"/>
      </w:pPr>
      <w:r>
        <w:separator/>
      </w:r>
    </w:p>
  </w:endnote>
  <w:endnote w:type="continuationSeparator" w:id="0">
    <w:p w:rsidR="00A93540" w:rsidRDefault="00A93540" w:rsidP="002A3C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370329"/>
      <w:docPartObj>
        <w:docPartGallery w:val="Page Numbers (Bottom of Page)"/>
        <w:docPartUnique/>
      </w:docPartObj>
    </w:sdtPr>
    <w:sdtContent>
      <w:p w:rsidR="00572DD2" w:rsidRDefault="00572DD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0608">
          <w:rPr>
            <w:noProof/>
          </w:rPr>
          <w:t>15</w:t>
        </w:r>
        <w:r>
          <w:fldChar w:fldCharType="end"/>
        </w:r>
      </w:p>
    </w:sdtContent>
  </w:sdt>
  <w:p w:rsidR="00B50D0E" w:rsidRDefault="00B50D0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3540" w:rsidRDefault="00A93540" w:rsidP="002A3C06">
      <w:pPr>
        <w:spacing w:after="0" w:line="240" w:lineRule="auto"/>
      </w:pPr>
      <w:r>
        <w:separator/>
      </w:r>
    </w:p>
  </w:footnote>
  <w:footnote w:type="continuationSeparator" w:id="0">
    <w:p w:rsidR="00A93540" w:rsidRDefault="00A93540" w:rsidP="002A3C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595F3A"/>
    <w:multiLevelType w:val="hybridMultilevel"/>
    <w:tmpl w:val="F62E0A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B85E7D"/>
    <w:multiLevelType w:val="hybridMultilevel"/>
    <w:tmpl w:val="4672D5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2AF7F04"/>
    <w:multiLevelType w:val="hybridMultilevel"/>
    <w:tmpl w:val="A4C82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86311D"/>
    <w:multiLevelType w:val="hybridMultilevel"/>
    <w:tmpl w:val="E7BCA2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5DD5"/>
    <w:rsid w:val="000247B2"/>
    <w:rsid w:val="0002481A"/>
    <w:rsid w:val="000300FC"/>
    <w:rsid w:val="00036801"/>
    <w:rsid w:val="00045CAD"/>
    <w:rsid w:val="00067A84"/>
    <w:rsid w:val="000A00EE"/>
    <w:rsid w:val="00105031"/>
    <w:rsid w:val="00130608"/>
    <w:rsid w:val="00137E83"/>
    <w:rsid w:val="001B3773"/>
    <w:rsid w:val="001B6D7B"/>
    <w:rsid w:val="001C676C"/>
    <w:rsid w:val="001E2322"/>
    <w:rsid w:val="00285E1E"/>
    <w:rsid w:val="002A3C06"/>
    <w:rsid w:val="002A63C5"/>
    <w:rsid w:val="002E750C"/>
    <w:rsid w:val="0030252A"/>
    <w:rsid w:val="003034F3"/>
    <w:rsid w:val="00314CE9"/>
    <w:rsid w:val="00331E5B"/>
    <w:rsid w:val="00335C4E"/>
    <w:rsid w:val="0035514C"/>
    <w:rsid w:val="003A626B"/>
    <w:rsid w:val="003B356D"/>
    <w:rsid w:val="004237EC"/>
    <w:rsid w:val="00457E69"/>
    <w:rsid w:val="00491C2C"/>
    <w:rsid w:val="004F2847"/>
    <w:rsid w:val="004F5369"/>
    <w:rsid w:val="0050702C"/>
    <w:rsid w:val="00511F5E"/>
    <w:rsid w:val="005527C4"/>
    <w:rsid w:val="00572DD2"/>
    <w:rsid w:val="00587C0C"/>
    <w:rsid w:val="005F2C6B"/>
    <w:rsid w:val="005F5A6C"/>
    <w:rsid w:val="00610F67"/>
    <w:rsid w:val="00613B9D"/>
    <w:rsid w:val="00626C1B"/>
    <w:rsid w:val="006625BF"/>
    <w:rsid w:val="00690305"/>
    <w:rsid w:val="006A3B0F"/>
    <w:rsid w:val="006E0DEA"/>
    <w:rsid w:val="00734A57"/>
    <w:rsid w:val="007628DA"/>
    <w:rsid w:val="00781438"/>
    <w:rsid w:val="007841BE"/>
    <w:rsid w:val="007905D0"/>
    <w:rsid w:val="007A3254"/>
    <w:rsid w:val="007A5DD5"/>
    <w:rsid w:val="007D6513"/>
    <w:rsid w:val="008D3C78"/>
    <w:rsid w:val="008E400E"/>
    <w:rsid w:val="008F2033"/>
    <w:rsid w:val="008F6AF8"/>
    <w:rsid w:val="009050FC"/>
    <w:rsid w:val="009278CE"/>
    <w:rsid w:val="00935BA5"/>
    <w:rsid w:val="00992B3E"/>
    <w:rsid w:val="009A29FF"/>
    <w:rsid w:val="009B2D0A"/>
    <w:rsid w:val="009C03EA"/>
    <w:rsid w:val="009D5B6D"/>
    <w:rsid w:val="00A163CE"/>
    <w:rsid w:val="00A33629"/>
    <w:rsid w:val="00A8634D"/>
    <w:rsid w:val="00A915BB"/>
    <w:rsid w:val="00A93540"/>
    <w:rsid w:val="00AA56BF"/>
    <w:rsid w:val="00AB343D"/>
    <w:rsid w:val="00B13235"/>
    <w:rsid w:val="00B50D0E"/>
    <w:rsid w:val="00BC53EA"/>
    <w:rsid w:val="00BD4C2E"/>
    <w:rsid w:val="00BF3806"/>
    <w:rsid w:val="00BF651F"/>
    <w:rsid w:val="00C10028"/>
    <w:rsid w:val="00C34076"/>
    <w:rsid w:val="00C428EE"/>
    <w:rsid w:val="00CC41B1"/>
    <w:rsid w:val="00CD46AD"/>
    <w:rsid w:val="00D12A33"/>
    <w:rsid w:val="00DC05E8"/>
    <w:rsid w:val="00DC357A"/>
    <w:rsid w:val="00DC44C3"/>
    <w:rsid w:val="00DC5447"/>
    <w:rsid w:val="00DD10EC"/>
    <w:rsid w:val="00E30927"/>
    <w:rsid w:val="00E61388"/>
    <w:rsid w:val="00E72940"/>
    <w:rsid w:val="00E73E59"/>
    <w:rsid w:val="00EE31E7"/>
    <w:rsid w:val="00F10129"/>
    <w:rsid w:val="00F72649"/>
    <w:rsid w:val="00F93A66"/>
    <w:rsid w:val="00F975EA"/>
    <w:rsid w:val="00FA7E93"/>
    <w:rsid w:val="00FD0211"/>
    <w:rsid w:val="00FD23E7"/>
    <w:rsid w:val="00FE0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1E5B"/>
  </w:style>
  <w:style w:type="paragraph" w:styleId="1">
    <w:name w:val="heading 1"/>
    <w:basedOn w:val="a"/>
    <w:next w:val="a"/>
    <w:link w:val="10"/>
    <w:uiPriority w:val="9"/>
    <w:qFormat/>
    <w:rsid w:val="0030252A"/>
    <w:pPr>
      <w:keepNext/>
      <w:keepLines/>
      <w:spacing w:before="240" w:after="0" w:line="259" w:lineRule="auto"/>
      <w:jc w:val="both"/>
      <w:outlineLvl w:val="0"/>
    </w:pPr>
    <w:rPr>
      <w:rFonts w:ascii="Times New Roman" w:eastAsiaTheme="majorEastAsia" w:hAnsi="Times New Roman" w:cstheme="majorBidi"/>
      <w:b/>
      <w:sz w:val="28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5F2C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252A"/>
    <w:rPr>
      <w:rFonts w:ascii="Times New Roman" w:eastAsiaTheme="majorEastAsia" w:hAnsi="Times New Roman" w:cstheme="majorBidi"/>
      <w:b/>
      <w:sz w:val="28"/>
      <w:szCs w:val="32"/>
      <w:lang w:eastAsia="en-US"/>
    </w:rPr>
  </w:style>
  <w:style w:type="paragraph" w:styleId="a3">
    <w:name w:val="List Paragraph"/>
    <w:basedOn w:val="a"/>
    <w:uiPriority w:val="34"/>
    <w:qFormat/>
    <w:rsid w:val="00F975E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975EA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F2C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5F2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C6B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626C1B"/>
    <w:rPr>
      <w:color w:val="808080"/>
    </w:rPr>
  </w:style>
  <w:style w:type="paragraph" w:styleId="a8">
    <w:name w:val="header"/>
    <w:basedOn w:val="a"/>
    <w:link w:val="a9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A3C06"/>
  </w:style>
  <w:style w:type="paragraph" w:styleId="aa">
    <w:name w:val="footer"/>
    <w:basedOn w:val="a"/>
    <w:link w:val="ab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A3C06"/>
  </w:style>
  <w:style w:type="table" w:styleId="ac">
    <w:name w:val="Table Grid"/>
    <w:basedOn w:val="a1"/>
    <w:uiPriority w:val="59"/>
    <w:rsid w:val="007D6513"/>
    <w:pPr>
      <w:spacing w:before="40" w:after="40" w:line="240" w:lineRule="auto"/>
    </w:pPr>
    <w:rPr>
      <w:rFonts w:ascii="Segoe UI" w:hAnsi="Segoe UI"/>
      <w:sz w:val="20"/>
      <w:szCs w:val="20"/>
      <w:lang w:val="en-US" w:eastAsia="en-US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left"/>
      </w:pPr>
    </w:tblStylePr>
  </w:style>
  <w:style w:type="paragraph" w:styleId="ad">
    <w:name w:val="caption"/>
    <w:basedOn w:val="a"/>
    <w:next w:val="a"/>
    <w:uiPriority w:val="35"/>
    <w:unhideWhenUsed/>
    <w:qFormat/>
    <w:rsid w:val="007D651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Mention">
    <w:name w:val="Mention"/>
    <w:basedOn w:val="a0"/>
    <w:uiPriority w:val="99"/>
    <w:semiHidden/>
    <w:unhideWhenUsed/>
    <w:rsid w:val="00CD46AD"/>
    <w:rPr>
      <w:color w:val="2B579A"/>
      <w:shd w:val="clear" w:color="auto" w:fill="E6E6E6"/>
    </w:rPr>
  </w:style>
  <w:style w:type="paragraph" w:styleId="ae">
    <w:name w:val="No Spacing"/>
    <w:uiPriority w:val="1"/>
    <w:qFormat/>
    <w:rsid w:val="00572DD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1E5B"/>
  </w:style>
  <w:style w:type="paragraph" w:styleId="1">
    <w:name w:val="heading 1"/>
    <w:basedOn w:val="a"/>
    <w:next w:val="a"/>
    <w:link w:val="10"/>
    <w:uiPriority w:val="9"/>
    <w:qFormat/>
    <w:rsid w:val="0030252A"/>
    <w:pPr>
      <w:keepNext/>
      <w:keepLines/>
      <w:spacing w:before="240" w:after="0" w:line="259" w:lineRule="auto"/>
      <w:jc w:val="both"/>
      <w:outlineLvl w:val="0"/>
    </w:pPr>
    <w:rPr>
      <w:rFonts w:ascii="Times New Roman" w:eastAsiaTheme="majorEastAsia" w:hAnsi="Times New Roman" w:cstheme="majorBidi"/>
      <w:b/>
      <w:sz w:val="28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5F2C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252A"/>
    <w:rPr>
      <w:rFonts w:ascii="Times New Roman" w:eastAsiaTheme="majorEastAsia" w:hAnsi="Times New Roman" w:cstheme="majorBidi"/>
      <w:b/>
      <w:sz w:val="28"/>
      <w:szCs w:val="32"/>
      <w:lang w:eastAsia="en-US"/>
    </w:rPr>
  </w:style>
  <w:style w:type="paragraph" w:styleId="a3">
    <w:name w:val="List Paragraph"/>
    <w:basedOn w:val="a"/>
    <w:uiPriority w:val="34"/>
    <w:qFormat/>
    <w:rsid w:val="00F975E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975EA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F2C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5F2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C6B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626C1B"/>
    <w:rPr>
      <w:color w:val="808080"/>
    </w:rPr>
  </w:style>
  <w:style w:type="paragraph" w:styleId="a8">
    <w:name w:val="header"/>
    <w:basedOn w:val="a"/>
    <w:link w:val="a9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A3C06"/>
  </w:style>
  <w:style w:type="paragraph" w:styleId="aa">
    <w:name w:val="footer"/>
    <w:basedOn w:val="a"/>
    <w:link w:val="ab"/>
    <w:uiPriority w:val="99"/>
    <w:unhideWhenUsed/>
    <w:rsid w:val="002A3C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A3C06"/>
  </w:style>
  <w:style w:type="table" w:styleId="ac">
    <w:name w:val="Table Grid"/>
    <w:basedOn w:val="a1"/>
    <w:uiPriority w:val="59"/>
    <w:rsid w:val="007D6513"/>
    <w:pPr>
      <w:spacing w:before="40" w:after="40" w:line="240" w:lineRule="auto"/>
    </w:pPr>
    <w:rPr>
      <w:rFonts w:ascii="Segoe UI" w:hAnsi="Segoe UI"/>
      <w:sz w:val="20"/>
      <w:szCs w:val="20"/>
      <w:lang w:val="en-US" w:eastAsia="en-US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left"/>
      </w:pPr>
    </w:tblStylePr>
  </w:style>
  <w:style w:type="paragraph" w:styleId="ad">
    <w:name w:val="caption"/>
    <w:basedOn w:val="a"/>
    <w:next w:val="a"/>
    <w:uiPriority w:val="35"/>
    <w:unhideWhenUsed/>
    <w:qFormat/>
    <w:rsid w:val="007D651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Mention">
    <w:name w:val="Mention"/>
    <w:basedOn w:val="a0"/>
    <w:uiPriority w:val="99"/>
    <w:semiHidden/>
    <w:unhideWhenUsed/>
    <w:rsid w:val="00CD46AD"/>
    <w:rPr>
      <w:color w:val="2B579A"/>
      <w:shd w:val="clear" w:color="auto" w:fill="E6E6E6"/>
    </w:rPr>
  </w:style>
  <w:style w:type="paragraph" w:styleId="ae">
    <w:name w:val="No Spacing"/>
    <w:uiPriority w:val="1"/>
    <w:qFormat/>
    <w:rsid w:val="00572DD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599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130223">
          <w:marLeft w:val="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30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yperlink" Target="https://vk.com/doc275492042_446275760?hash=1277ff23cbfa001c9d&amp;dl=e5386e85b35f90f86c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mailto:albert.gilmutdinov@kai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9B23EE-4C37-44A6-86D4-E6E41D9E1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16</Pages>
  <Words>3178</Words>
  <Characters>18121</Characters>
  <Application>Microsoft Office Word</Application>
  <DocSecurity>0</DocSecurity>
  <Lines>151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11</vt:i4>
      </vt:variant>
    </vt:vector>
  </HeadingPairs>
  <TitlesOfParts>
    <vt:vector size="12" baseType="lpstr">
      <vt:lpstr/>
      <vt:lpstr>Аннотация</vt:lpstr>
      <vt:lpstr>This paper presents the results of mathematical modeling of the melting of a met</vt:lpstr>
      <vt:lpstr>Ключевые слова</vt:lpstr>
      <vt:lpstr>Введение</vt:lpstr>
      <vt:lpstr>    Условия и результаты моделирования</vt:lpstr>
      <vt:lpstr>    Пояснение к методу расчета</vt:lpstr>
      <vt:lpstr>Моделирование микроструктуры зоны расплава при лазерной наплавке</vt:lpstr>
      <vt:lpstr>    Результаты моделирования кристаллизации ванны расплава в подложке и формирования</vt:lpstr>
      <vt:lpstr>Заключение</vt:lpstr>
      <vt:lpstr>    Работа выполнена при поддержке Министерства образования и науки Российской Федер</vt:lpstr>
      <vt:lpstr>    Литература</vt:lpstr>
    </vt:vector>
  </TitlesOfParts>
  <Company>Reanimator Extreme Edition</Company>
  <LinksUpToDate>false</LinksUpToDate>
  <CharactersWithSpaces>21257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Маргарита Сергеевна Закржевская</cp:lastModifiedBy>
  <cp:revision>7</cp:revision>
  <dcterms:created xsi:type="dcterms:W3CDTF">2017-06-17T11:05:00Z</dcterms:created>
  <dcterms:modified xsi:type="dcterms:W3CDTF">2017-06-23T08:54:00Z</dcterms:modified>
</cp:coreProperties>
</file>